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 w:type="dxa"/>
        <w:tblLook w:val="01E0"/>
      </w:tblPr>
      <w:tblGrid>
        <w:gridCol w:w="2303"/>
        <w:gridCol w:w="2303"/>
        <w:gridCol w:w="2303"/>
        <w:gridCol w:w="2303"/>
      </w:tblGrid>
      <w:tr w:rsidR="00C73725" w:rsidRPr="00A00FF9" w:rsidTr="00F60136">
        <w:tc>
          <w:tcPr>
            <w:tcW w:w="2303" w:type="dxa"/>
          </w:tcPr>
          <w:p w:rsidR="00C73725" w:rsidRPr="00A00FF9" w:rsidRDefault="00C73725" w:rsidP="00F60136">
            <w:pPr>
              <w:spacing w:before="120" w:after="120"/>
              <w:jc w:val="center"/>
              <w:rPr>
                <w:rFonts w:ascii="Arial" w:hAnsi="Arial" w:cs="Arial"/>
                <w:b/>
                <w:bCs/>
                <w:sz w:val="20"/>
                <w:szCs w:val="20"/>
              </w:rPr>
            </w:pPr>
            <w:r w:rsidRPr="00300A37">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LOGOS_FFB_Passion_Construire" style="width:96pt;height:81pt;visibility:visible">
                  <v:imagedata r:id="rId7" o:title=""/>
                </v:shape>
              </w:pict>
            </w:r>
          </w:p>
        </w:tc>
        <w:tc>
          <w:tcPr>
            <w:tcW w:w="2303" w:type="dxa"/>
          </w:tcPr>
          <w:p w:rsidR="00C73725" w:rsidRPr="00A00FF9" w:rsidRDefault="00C73725" w:rsidP="00F60136">
            <w:pPr>
              <w:spacing w:before="120" w:after="120"/>
              <w:jc w:val="center"/>
              <w:rPr>
                <w:rFonts w:ascii="Arial" w:hAnsi="Arial" w:cs="Arial"/>
                <w:b/>
                <w:bCs/>
                <w:sz w:val="20"/>
                <w:szCs w:val="20"/>
              </w:rPr>
            </w:pPr>
          </w:p>
        </w:tc>
        <w:tc>
          <w:tcPr>
            <w:tcW w:w="2303" w:type="dxa"/>
          </w:tcPr>
          <w:p w:rsidR="00C73725" w:rsidRPr="00A00FF9" w:rsidRDefault="00C73725" w:rsidP="00F60136">
            <w:pPr>
              <w:spacing w:before="120" w:after="120"/>
              <w:jc w:val="center"/>
              <w:rPr>
                <w:rFonts w:ascii="Arial" w:hAnsi="Arial" w:cs="Arial"/>
                <w:b/>
                <w:bCs/>
                <w:sz w:val="20"/>
                <w:szCs w:val="20"/>
              </w:rPr>
            </w:pPr>
          </w:p>
        </w:tc>
        <w:tc>
          <w:tcPr>
            <w:tcW w:w="2303" w:type="dxa"/>
          </w:tcPr>
          <w:p w:rsidR="00C73725" w:rsidRPr="00A00FF9" w:rsidRDefault="00C73725" w:rsidP="00F60136">
            <w:pPr>
              <w:spacing w:before="120" w:after="120"/>
              <w:jc w:val="center"/>
              <w:rPr>
                <w:rFonts w:ascii="Arial" w:hAnsi="Arial" w:cs="Arial"/>
                <w:sz w:val="18"/>
                <w:szCs w:val="18"/>
              </w:rPr>
            </w:pPr>
            <w:r>
              <w:rPr>
                <w:noProof/>
              </w:rPr>
              <w:pict>
                <v:shape id="Image 2" o:spid="_x0000_s1026" type="#_x0000_t75" alt="AFPAlogo_2009" style="position:absolute;left:0;text-align:left;margin-left:1.05pt;margin-top:8.65pt;width:102pt;height:75.75pt;z-index:-251658240;visibility:visible;mso-position-horizontal-relative:text;mso-position-vertical-relative:text" wrapcoords="-159 0 -159 21386 21600 21386 21600 0 -159 0">
                  <v:imagedata r:id="rId8" o:title=""/>
                  <w10:wrap type="tight"/>
                </v:shape>
              </w:pict>
            </w:r>
          </w:p>
          <w:p w:rsidR="00C73725" w:rsidRPr="00A00FF9" w:rsidRDefault="00C73725" w:rsidP="00F60136">
            <w:pPr>
              <w:spacing w:before="120" w:after="120"/>
              <w:jc w:val="center"/>
              <w:rPr>
                <w:rFonts w:ascii="Arial" w:hAnsi="Arial" w:cs="Arial"/>
                <w:b/>
                <w:bCs/>
                <w:sz w:val="20"/>
                <w:szCs w:val="20"/>
              </w:rPr>
            </w:pPr>
          </w:p>
        </w:tc>
      </w:tr>
    </w:tbl>
    <w:p w:rsidR="00C73725" w:rsidRPr="00A00FF9" w:rsidRDefault="00C73725" w:rsidP="005C065D">
      <w:pPr>
        <w:pStyle w:val="Title"/>
        <w:rPr>
          <w:rFonts w:ascii="Arial" w:hAnsi="Arial" w:cs="Arial"/>
          <w:b w:val="0"/>
          <w:sz w:val="36"/>
          <w:szCs w:val="40"/>
        </w:rPr>
      </w:pPr>
    </w:p>
    <w:p w:rsidR="00C73725" w:rsidRPr="00A00FF9" w:rsidRDefault="00C73725" w:rsidP="005C065D">
      <w:pPr>
        <w:pStyle w:val="Title"/>
        <w:rPr>
          <w:rFonts w:ascii="Arial" w:hAnsi="Arial" w:cs="Arial"/>
          <w:sz w:val="40"/>
          <w:szCs w:val="40"/>
          <w:u w:val="none"/>
        </w:rPr>
      </w:pPr>
    </w:p>
    <w:p w:rsidR="00C73725" w:rsidRPr="00A00FF9" w:rsidRDefault="00C73725" w:rsidP="005C065D">
      <w:pPr>
        <w:pStyle w:val="Title"/>
        <w:rPr>
          <w:rFonts w:ascii="Arial" w:hAnsi="Arial" w:cs="Arial"/>
          <w:sz w:val="40"/>
          <w:szCs w:val="40"/>
          <w:u w:val="none"/>
        </w:rPr>
      </w:pPr>
    </w:p>
    <w:p w:rsidR="00C73725" w:rsidRPr="00A00FF9" w:rsidRDefault="00C73725" w:rsidP="005C065D">
      <w:pPr>
        <w:pStyle w:val="Title"/>
        <w:rPr>
          <w:rFonts w:ascii="Arial" w:hAnsi="Arial" w:cs="Arial"/>
          <w:sz w:val="40"/>
          <w:szCs w:val="40"/>
          <w:u w:val="none"/>
        </w:rPr>
      </w:pPr>
      <w:r w:rsidRPr="00A00FF9">
        <w:rPr>
          <w:rFonts w:ascii="Arial" w:hAnsi="Arial" w:cs="Arial"/>
          <w:sz w:val="40"/>
          <w:szCs w:val="40"/>
          <w:u w:val="none"/>
        </w:rPr>
        <w:t>ACCORD CADRE NATIONAL</w:t>
      </w:r>
    </w:p>
    <w:p w:rsidR="00C73725" w:rsidRPr="00A00FF9" w:rsidRDefault="00C73725" w:rsidP="005C065D">
      <w:pPr>
        <w:pStyle w:val="Title"/>
        <w:rPr>
          <w:rFonts w:ascii="Arial" w:hAnsi="Arial" w:cs="Arial"/>
          <w:sz w:val="36"/>
          <w:szCs w:val="40"/>
          <w:u w:val="none"/>
        </w:rPr>
      </w:pPr>
    </w:p>
    <w:p w:rsidR="00C73725" w:rsidRPr="00A00FF9" w:rsidRDefault="00C73725" w:rsidP="005C065D">
      <w:pPr>
        <w:pStyle w:val="Title"/>
        <w:rPr>
          <w:rFonts w:ascii="Arial" w:hAnsi="Arial" w:cs="Arial"/>
          <w:sz w:val="36"/>
          <w:szCs w:val="40"/>
          <w:u w:val="none"/>
        </w:rPr>
      </w:pPr>
      <w:r w:rsidRPr="00A00FF9">
        <w:rPr>
          <w:rFonts w:ascii="Arial" w:hAnsi="Arial" w:cs="Arial"/>
          <w:sz w:val="36"/>
          <w:szCs w:val="40"/>
          <w:u w:val="none"/>
        </w:rPr>
        <w:t>du 7 avril 2010</w:t>
      </w:r>
    </w:p>
    <w:p w:rsidR="00C73725" w:rsidRPr="00A00FF9" w:rsidRDefault="00C73725" w:rsidP="005C065D">
      <w:pPr>
        <w:pStyle w:val="BodyText"/>
        <w:rPr>
          <w:rFonts w:ascii="Arial" w:hAnsi="Arial" w:cs="Arial"/>
          <w:sz w:val="22"/>
        </w:rPr>
      </w:pPr>
    </w:p>
    <w:p w:rsidR="00C73725" w:rsidRPr="00A00FF9" w:rsidRDefault="00C73725" w:rsidP="005C065D">
      <w:pPr>
        <w:rPr>
          <w:rFonts w:ascii="Arial" w:hAnsi="Arial" w:cs="Arial"/>
          <w:sz w:val="22"/>
        </w:rPr>
      </w:pPr>
    </w:p>
    <w:p w:rsidR="00C73725" w:rsidRPr="00A00FF9" w:rsidRDefault="00C73725" w:rsidP="005C065D">
      <w:pPr>
        <w:jc w:val="center"/>
        <w:rPr>
          <w:rFonts w:ascii="Arial" w:hAnsi="Arial" w:cs="Arial"/>
          <w:b/>
          <w:bCs/>
          <w:sz w:val="28"/>
          <w:szCs w:val="32"/>
        </w:rPr>
      </w:pPr>
    </w:p>
    <w:p w:rsidR="00C73725" w:rsidRPr="00A00FF9" w:rsidRDefault="00C73725" w:rsidP="005C065D">
      <w:pPr>
        <w:jc w:val="center"/>
        <w:rPr>
          <w:rFonts w:ascii="Arial" w:hAnsi="Arial" w:cs="Arial"/>
          <w:b/>
          <w:sz w:val="28"/>
          <w:szCs w:val="32"/>
        </w:rPr>
      </w:pPr>
      <w:r w:rsidRPr="00A00FF9">
        <w:rPr>
          <w:rFonts w:ascii="Arial" w:hAnsi="Arial" w:cs="Arial"/>
          <w:b/>
          <w:bCs/>
          <w:sz w:val="28"/>
          <w:szCs w:val="32"/>
        </w:rPr>
        <w:t>ENTRE</w:t>
      </w:r>
    </w:p>
    <w:p w:rsidR="00C73725" w:rsidRPr="00A00FF9" w:rsidRDefault="00C73725" w:rsidP="005C065D">
      <w:pPr>
        <w:jc w:val="center"/>
        <w:rPr>
          <w:rFonts w:ascii="Arial" w:hAnsi="Arial" w:cs="Arial"/>
          <w:b/>
          <w:bCs/>
          <w:sz w:val="36"/>
          <w:szCs w:val="40"/>
        </w:rPr>
      </w:pPr>
    </w:p>
    <w:p w:rsidR="00C73725" w:rsidRPr="00A00FF9" w:rsidRDefault="00C73725" w:rsidP="005C065D">
      <w:pPr>
        <w:jc w:val="center"/>
        <w:rPr>
          <w:rFonts w:ascii="Arial" w:hAnsi="Arial" w:cs="Arial"/>
          <w:b/>
          <w:bCs/>
          <w:sz w:val="36"/>
          <w:szCs w:val="40"/>
        </w:rPr>
      </w:pPr>
      <w:r w:rsidRPr="00A00FF9">
        <w:rPr>
          <w:rFonts w:ascii="Arial" w:hAnsi="Arial" w:cs="Arial"/>
          <w:b/>
          <w:sz w:val="36"/>
          <w:szCs w:val="40"/>
        </w:rPr>
        <w:t>LA FEDERATION FRANÇAISE DU BATIMENT</w:t>
      </w:r>
    </w:p>
    <w:p w:rsidR="00C73725" w:rsidRPr="00A00FF9" w:rsidRDefault="00C73725" w:rsidP="005C065D">
      <w:pPr>
        <w:spacing w:before="240"/>
        <w:jc w:val="center"/>
        <w:rPr>
          <w:rFonts w:ascii="Arial" w:hAnsi="Arial" w:cs="Arial"/>
          <w:sz w:val="28"/>
          <w:szCs w:val="40"/>
        </w:rPr>
      </w:pPr>
      <w:r w:rsidRPr="00A00FF9">
        <w:rPr>
          <w:rFonts w:ascii="Arial" w:hAnsi="Arial" w:cs="Arial"/>
          <w:sz w:val="28"/>
          <w:szCs w:val="40"/>
        </w:rPr>
        <w:t>représentée par son Président Didier RIDORET</w:t>
      </w:r>
    </w:p>
    <w:p w:rsidR="00C73725" w:rsidRPr="00A00FF9" w:rsidRDefault="00C73725" w:rsidP="005C065D">
      <w:pPr>
        <w:jc w:val="both"/>
        <w:rPr>
          <w:rFonts w:ascii="Arial" w:hAnsi="Arial" w:cs="Arial"/>
          <w:sz w:val="36"/>
          <w:szCs w:val="40"/>
        </w:rPr>
      </w:pPr>
    </w:p>
    <w:p w:rsidR="00C73725" w:rsidRPr="00A00FF9" w:rsidRDefault="00C73725" w:rsidP="005C065D">
      <w:pPr>
        <w:jc w:val="both"/>
        <w:rPr>
          <w:rFonts w:ascii="Arial" w:hAnsi="Arial" w:cs="Arial"/>
          <w:sz w:val="32"/>
          <w:szCs w:val="40"/>
        </w:rPr>
      </w:pPr>
    </w:p>
    <w:p w:rsidR="00C73725" w:rsidRPr="00A00FF9" w:rsidRDefault="00C73725" w:rsidP="005C065D">
      <w:pPr>
        <w:jc w:val="center"/>
        <w:rPr>
          <w:rFonts w:ascii="Arial" w:hAnsi="Arial" w:cs="Arial"/>
          <w:b/>
          <w:bCs/>
          <w:sz w:val="28"/>
          <w:szCs w:val="32"/>
        </w:rPr>
      </w:pPr>
      <w:r w:rsidRPr="00A00FF9">
        <w:rPr>
          <w:rFonts w:ascii="Arial" w:hAnsi="Arial" w:cs="Arial"/>
          <w:b/>
          <w:bCs/>
          <w:sz w:val="28"/>
          <w:szCs w:val="32"/>
        </w:rPr>
        <w:t>ET</w:t>
      </w:r>
    </w:p>
    <w:p w:rsidR="00C73725" w:rsidRPr="00A00FF9" w:rsidRDefault="00C73725" w:rsidP="005C065D">
      <w:pPr>
        <w:spacing w:before="240"/>
        <w:jc w:val="center"/>
        <w:rPr>
          <w:rFonts w:ascii="Arial" w:hAnsi="Arial" w:cs="Arial"/>
          <w:sz w:val="36"/>
          <w:szCs w:val="36"/>
        </w:rPr>
      </w:pPr>
    </w:p>
    <w:p w:rsidR="00C73725" w:rsidRPr="00A00FF9" w:rsidRDefault="00C73725" w:rsidP="005C065D">
      <w:pPr>
        <w:jc w:val="center"/>
        <w:rPr>
          <w:rFonts w:ascii="Arial" w:hAnsi="Arial" w:cs="Arial"/>
          <w:b/>
          <w:sz w:val="36"/>
          <w:szCs w:val="40"/>
        </w:rPr>
      </w:pPr>
      <w:r w:rsidRPr="00A00FF9">
        <w:rPr>
          <w:rFonts w:ascii="Arial" w:hAnsi="Arial" w:cs="Arial"/>
          <w:b/>
          <w:sz w:val="36"/>
          <w:szCs w:val="40"/>
        </w:rPr>
        <w:t>L’AFPA</w:t>
      </w:r>
    </w:p>
    <w:p w:rsidR="00C73725" w:rsidRPr="00A00FF9" w:rsidRDefault="00C73725" w:rsidP="005C065D">
      <w:pPr>
        <w:spacing w:before="240"/>
        <w:jc w:val="center"/>
        <w:rPr>
          <w:rFonts w:ascii="Arial" w:hAnsi="Arial" w:cs="Arial"/>
          <w:sz w:val="28"/>
          <w:szCs w:val="40"/>
        </w:rPr>
      </w:pPr>
      <w:r w:rsidRPr="00A00FF9">
        <w:rPr>
          <w:rFonts w:ascii="Arial" w:hAnsi="Arial" w:cs="Arial"/>
          <w:sz w:val="28"/>
          <w:szCs w:val="40"/>
        </w:rPr>
        <w:t>représentée par son Directeur Général Philippe CAÏLA</w:t>
      </w:r>
    </w:p>
    <w:p w:rsidR="00C73725" w:rsidRPr="00A00FF9" w:rsidRDefault="00C73725" w:rsidP="005C065D">
      <w:pPr>
        <w:jc w:val="center"/>
        <w:rPr>
          <w:rFonts w:ascii="Arial" w:hAnsi="Arial" w:cs="Arial"/>
          <w:b/>
          <w:bCs/>
          <w:sz w:val="36"/>
          <w:szCs w:val="40"/>
        </w:rPr>
      </w:pPr>
    </w:p>
    <w:tbl>
      <w:tblPr>
        <w:tblW w:w="9430" w:type="dxa"/>
        <w:tblInd w:w="38" w:type="dxa"/>
        <w:tblLook w:val="01E0"/>
      </w:tblPr>
      <w:tblGrid>
        <w:gridCol w:w="2838"/>
        <w:gridCol w:w="3352"/>
        <w:gridCol w:w="3240"/>
      </w:tblGrid>
      <w:tr w:rsidR="00C73725" w:rsidRPr="00A00FF9" w:rsidTr="005C065D">
        <w:tc>
          <w:tcPr>
            <w:tcW w:w="2838" w:type="dxa"/>
          </w:tcPr>
          <w:p w:rsidR="00C73725" w:rsidRPr="00A00FF9" w:rsidRDefault="00C73725" w:rsidP="005C065D">
            <w:pPr>
              <w:spacing w:before="120" w:after="120"/>
              <w:jc w:val="center"/>
              <w:rPr>
                <w:rFonts w:ascii="Arial" w:hAnsi="Arial" w:cs="Arial"/>
                <w:b/>
                <w:bCs/>
                <w:sz w:val="28"/>
                <w:szCs w:val="28"/>
              </w:rPr>
            </w:pPr>
          </w:p>
        </w:tc>
        <w:tc>
          <w:tcPr>
            <w:tcW w:w="3352" w:type="dxa"/>
          </w:tcPr>
          <w:p w:rsidR="00C73725" w:rsidRPr="00A00FF9" w:rsidRDefault="00C73725" w:rsidP="005C065D">
            <w:pPr>
              <w:spacing w:before="120" w:after="120"/>
              <w:jc w:val="center"/>
              <w:rPr>
                <w:rFonts w:ascii="Arial" w:hAnsi="Arial" w:cs="Arial"/>
                <w:bCs/>
                <w:sz w:val="28"/>
                <w:szCs w:val="28"/>
              </w:rPr>
            </w:pPr>
          </w:p>
        </w:tc>
        <w:tc>
          <w:tcPr>
            <w:tcW w:w="3240" w:type="dxa"/>
          </w:tcPr>
          <w:p w:rsidR="00C73725" w:rsidRPr="00A00FF9" w:rsidRDefault="00C73725" w:rsidP="005C065D">
            <w:pPr>
              <w:spacing w:before="120" w:after="120"/>
              <w:jc w:val="center"/>
              <w:rPr>
                <w:rFonts w:ascii="Arial" w:hAnsi="Arial" w:cs="Arial"/>
                <w:bCs/>
                <w:sz w:val="28"/>
                <w:szCs w:val="28"/>
              </w:rPr>
            </w:pPr>
          </w:p>
        </w:tc>
      </w:tr>
    </w:tbl>
    <w:p w:rsidR="00C73725" w:rsidRPr="00A00FF9" w:rsidRDefault="00C73725" w:rsidP="005C065D">
      <w:pPr>
        <w:jc w:val="center"/>
        <w:rPr>
          <w:rFonts w:ascii="Arial" w:hAnsi="Arial" w:cs="Arial"/>
          <w:b/>
          <w:bCs/>
          <w:sz w:val="28"/>
          <w:szCs w:val="28"/>
        </w:rPr>
      </w:pPr>
    </w:p>
    <w:p w:rsidR="00C73725" w:rsidRPr="00A00FF9" w:rsidRDefault="00C73725" w:rsidP="00496629">
      <w:pPr>
        <w:pStyle w:val="Title"/>
        <w:jc w:val="left"/>
        <w:rPr>
          <w:rFonts w:ascii="Arial" w:hAnsi="Arial" w:cs="Arial"/>
          <w:b w:val="0"/>
          <w:bCs/>
          <w:szCs w:val="28"/>
        </w:rPr>
      </w:pPr>
    </w:p>
    <w:p w:rsidR="00C73725" w:rsidRPr="00A00FF9" w:rsidRDefault="00C73725" w:rsidP="00496629">
      <w:pPr>
        <w:pStyle w:val="Title"/>
        <w:jc w:val="left"/>
        <w:rPr>
          <w:rFonts w:ascii="Arial" w:hAnsi="Arial" w:cs="Arial"/>
          <w:b w:val="0"/>
          <w:bCs/>
          <w:szCs w:val="28"/>
        </w:rPr>
      </w:pPr>
    </w:p>
    <w:p w:rsidR="00C73725" w:rsidRPr="00A00FF9" w:rsidRDefault="00C73725" w:rsidP="00496629">
      <w:pPr>
        <w:pStyle w:val="Title"/>
        <w:jc w:val="left"/>
        <w:rPr>
          <w:rFonts w:ascii="Arial" w:hAnsi="Arial" w:cs="Arial"/>
          <w:b w:val="0"/>
          <w:bCs/>
          <w:szCs w:val="28"/>
        </w:rPr>
      </w:pPr>
    </w:p>
    <w:p w:rsidR="00C73725" w:rsidRPr="00A00FF9" w:rsidRDefault="00C73725" w:rsidP="00496629">
      <w:pPr>
        <w:pStyle w:val="Title"/>
        <w:jc w:val="left"/>
        <w:rPr>
          <w:rFonts w:ascii="Arial" w:hAnsi="Arial" w:cs="Arial"/>
          <w:b w:val="0"/>
          <w:bCs/>
          <w:szCs w:val="28"/>
        </w:rPr>
      </w:pPr>
    </w:p>
    <w:p w:rsidR="00C73725" w:rsidRPr="00A00FF9" w:rsidRDefault="00C73725" w:rsidP="00496629">
      <w:pPr>
        <w:pStyle w:val="Title"/>
        <w:jc w:val="left"/>
        <w:rPr>
          <w:rFonts w:ascii="Arial" w:hAnsi="Arial" w:cs="Arial"/>
          <w:b w:val="0"/>
          <w:bCs/>
          <w:szCs w:val="28"/>
        </w:rPr>
      </w:pPr>
    </w:p>
    <w:p w:rsidR="00C73725" w:rsidRPr="00A00FF9" w:rsidRDefault="00C73725" w:rsidP="00496629">
      <w:pPr>
        <w:pStyle w:val="Title"/>
        <w:jc w:val="left"/>
        <w:rPr>
          <w:rFonts w:ascii="Arial" w:hAnsi="Arial" w:cs="Arial"/>
          <w:b w:val="0"/>
          <w:bCs/>
          <w:szCs w:val="28"/>
        </w:rPr>
      </w:pPr>
    </w:p>
    <w:p w:rsidR="00C73725" w:rsidRPr="00A00FF9" w:rsidRDefault="00C73725" w:rsidP="00033A35">
      <w:pPr>
        <w:pStyle w:val="Title"/>
        <w:rPr>
          <w:rFonts w:ascii="Arial" w:hAnsi="Arial" w:cs="Arial"/>
          <w:bCs/>
          <w:szCs w:val="28"/>
        </w:rPr>
      </w:pPr>
    </w:p>
    <w:p w:rsidR="00C73725" w:rsidRPr="00A00FF9" w:rsidRDefault="00C73725" w:rsidP="00033A35">
      <w:pPr>
        <w:pStyle w:val="Title"/>
        <w:rPr>
          <w:rFonts w:ascii="Arial" w:hAnsi="Arial" w:cs="Arial"/>
          <w:bCs/>
          <w:szCs w:val="28"/>
        </w:rPr>
      </w:pPr>
      <w:r w:rsidRPr="00A00FF9">
        <w:rPr>
          <w:rFonts w:ascii="Arial" w:hAnsi="Arial" w:cs="Arial"/>
          <w:bCs/>
          <w:szCs w:val="28"/>
        </w:rPr>
        <w:t>Préambule</w:t>
      </w:r>
    </w:p>
    <w:p w:rsidR="00C73725" w:rsidRPr="00A00FF9" w:rsidRDefault="00C73725" w:rsidP="00583AE8">
      <w:pPr>
        <w:jc w:val="center"/>
        <w:rPr>
          <w:rFonts w:ascii="Arial" w:hAnsi="Arial" w:cs="Arial"/>
          <w:b/>
          <w:bCs/>
          <w:sz w:val="20"/>
          <w:szCs w:val="20"/>
        </w:rPr>
      </w:pPr>
    </w:p>
    <w:p w:rsidR="00C73725" w:rsidRPr="00A00FF9" w:rsidRDefault="00C73725" w:rsidP="0023330C">
      <w:pPr>
        <w:spacing w:line="276" w:lineRule="auto"/>
        <w:jc w:val="both"/>
        <w:rPr>
          <w:rFonts w:ascii="Arial" w:hAnsi="Arial" w:cs="Arial"/>
          <w:bCs/>
          <w:sz w:val="22"/>
          <w:szCs w:val="20"/>
        </w:rPr>
      </w:pPr>
    </w:p>
    <w:p w:rsidR="00C73725" w:rsidRPr="00A00FF9" w:rsidRDefault="00C73725" w:rsidP="0023330C">
      <w:pPr>
        <w:spacing w:line="276" w:lineRule="auto"/>
        <w:jc w:val="both"/>
        <w:rPr>
          <w:rFonts w:ascii="Arial" w:hAnsi="Arial" w:cs="Arial"/>
          <w:bCs/>
          <w:sz w:val="22"/>
          <w:szCs w:val="20"/>
        </w:rPr>
      </w:pPr>
      <w:r w:rsidRPr="00A00FF9">
        <w:rPr>
          <w:rFonts w:ascii="Arial" w:hAnsi="Arial" w:cs="Arial"/>
          <w:bCs/>
          <w:sz w:val="22"/>
          <w:szCs w:val="20"/>
        </w:rPr>
        <w:t>Après onze ans de croissance, l’activité du bâtiment s’est trouvée fortement pénalisée par la crise économique qui a touché la France dans le courant de l’année 2008. Cela s’est traduit en 2009 par un recul de la production estimé à 7,8%, hors effet prix. Tout en s’atténuant, le mouvement devrait cependant se poursuivre en 2010 avec une nouvelle baisse évaluée à 3%.</w:t>
      </w:r>
    </w:p>
    <w:p w:rsidR="00C73725" w:rsidRPr="00A00FF9" w:rsidRDefault="00C73725" w:rsidP="0023330C">
      <w:pPr>
        <w:spacing w:line="276" w:lineRule="auto"/>
        <w:jc w:val="both"/>
        <w:rPr>
          <w:rFonts w:ascii="Arial" w:hAnsi="Arial" w:cs="Arial"/>
          <w:bCs/>
          <w:sz w:val="22"/>
          <w:szCs w:val="20"/>
        </w:rPr>
      </w:pPr>
    </w:p>
    <w:p w:rsidR="00C73725" w:rsidRPr="00A00FF9" w:rsidRDefault="00C73725" w:rsidP="0023330C">
      <w:pPr>
        <w:spacing w:line="276" w:lineRule="auto"/>
        <w:jc w:val="both"/>
        <w:rPr>
          <w:rFonts w:ascii="Arial" w:hAnsi="Arial" w:cs="Arial"/>
          <w:bCs/>
          <w:sz w:val="22"/>
          <w:szCs w:val="20"/>
        </w:rPr>
      </w:pPr>
      <w:r w:rsidRPr="00A00FF9">
        <w:rPr>
          <w:rFonts w:ascii="Arial" w:hAnsi="Arial" w:cs="Arial"/>
          <w:bCs/>
          <w:sz w:val="22"/>
          <w:szCs w:val="20"/>
        </w:rPr>
        <w:t>Soucieux de préserver les compétences au sein des entreprises notamment par le recours à la formation, les pertes d’emploi dans le secteur sont restées contenues en 2009, avec 4</w:t>
      </w:r>
      <w:r>
        <w:rPr>
          <w:rFonts w:ascii="Arial" w:hAnsi="Arial" w:cs="Arial"/>
          <w:bCs/>
          <w:sz w:val="22"/>
          <w:szCs w:val="20"/>
        </w:rPr>
        <w:t>5.3</w:t>
      </w:r>
      <w:r w:rsidRPr="00A00FF9">
        <w:rPr>
          <w:rFonts w:ascii="Arial" w:hAnsi="Arial" w:cs="Arial"/>
          <w:bCs/>
          <w:sz w:val="22"/>
          <w:szCs w:val="20"/>
        </w:rPr>
        <w:t xml:space="preserve">00 postes concernés (-3,3%), dont </w:t>
      </w:r>
      <w:r>
        <w:rPr>
          <w:rFonts w:ascii="Arial" w:hAnsi="Arial" w:cs="Arial"/>
          <w:bCs/>
          <w:sz w:val="22"/>
          <w:szCs w:val="20"/>
        </w:rPr>
        <w:t>38%</w:t>
      </w:r>
      <w:r w:rsidRPr="00A00FF9">
        <w:rPr>
          <w:rFonts w:ascii="Arial" w:hAnsi="Arial" w:cs="Arial"/>
          <w:bCs/>
          <w:sz w:val="22"/>
          <w:szCs w:val="20"/>
        </w:rPr>
        <w:t xml:space="preserve"> en équivalent temps plein sous forme d’intérim. En 2010, un recul moindre de 30</w:t>
      </w:r>
      <w:r>
        <w:rPr>
          <w:rFonts w:ascii="Arial" w:hAnsi="Arial" w:cs="Arial"/>
          <w:bCs/>
          <w:sz w:val="22"/>
          <w:szCs w:val="20"/>
        </w:rPr>
        <w:t>.</w:t>
      </w:r>
      <w:r w:rsidRPr="00A00FF9">
        <w:rPr>
          <w:rFonts w:ascii="Arial" w:hAnsi="Arial" w:cs="Arial"/>
          <w:bCs/>
          <w:sz w:val="22"/>
          <w:szCs w:val="20"/>
        </w:rPr>
        <w:t>000 postes, majoritairement salariés, est attendu.</w:t>
      </w:r>
    </w:p>
    <w:p w:rsidR="00C73725" w:rsidRPr="00A00FF9" w:rsidRDefault="00C73725" w:rsidP="0023330C">
      <w:pPr>
        <w:spacing w:before="120" w:line="276" w:lineRule="auto"/>
        <w:jc w:val="both"/>
        <w:rPr>
          <w:rFonts w:ascii="Arial" w:hAnsi="Arial" w:cs="Arial"/>
          <w:bCs/>
          <w:sz w:val="22"/>
          <w:szCs w:val="20"/>
        </w:rPr>
      </w:pPr>
      <w:r w:rsidRPr="00A00FF9">
        <w:rPr>
          <w:rFonts w:ascii="Arial" w:hAnsi="Arial" w:cs="Arial"/>
          <w:bCs/>
          <w:sz w:val="22"/>
          <w:szCs w:val="20"/>
        </w:rPr>
        <w:t>Sur les 90</w:t>
      </w:r>
      <w:r>
        <w:rPr>
          <w:rFonts w:ascii="Arial" w:hAnsi="Arial" w:cs="Arial"/>
          <w:bCs/>
          <w:sz w:val="22"/>
          <w:szCs w:val="20"/>
        </w:rPr>
        <w:t>.</w:t>
      </w:r>
      <w:r w:rsidRPr="00A00FF9">
        <w:rPr>
          <w:rFonts w:ascii="Arial" w:hAnsi="Arial" w:cs="Arial"/>
          <w:bCs/>
          <w:sz w:val="22"/>
          <w:szCs w:val="20"/>
        </w:rPr>
        <w:t>000 recrutements correspondant aux besoins annuels en régime de croisière, seuls 25</w:t>
      </w:r>
      <w:r>
        <w:rPr>
          <w:rFonts w:ascii="Arial" w:hAnsi="Arial" w:cs="Arial"/>
          <w:bCs/>
          <w:sz w:val="22"/>
          <w:szCs w:val="20"/>
        </w:rPr>
        <w:t>.</w:t>
      </w:r>
      <w:r w:rsidRPr="00A00FF9">
        <w:rPr>
          <w:rFonts w:ascii="Arial" w:hAnsi="Arial" w:cs="Arial"/>
          <w:bCs/>
          <w:sz w:val="22"/>
          <w:szCs w:val="20"/>
        </w:rPr>
        <w:t>000 n’ont pas été remplacés. On estime donc qu’en 2009, le secteur a recruté 65</w:t>
      </w:r>
      <w:r>
        <w:rPr>
          <w:rFonts w:ascii="Arial" w:hAnsi="Arial" w:cs="Arial"/>
          <w:bCs/>
          <w:sz w:val="22"/>
          <w:szCs w:val="20"/>
        </w:rPr>
        <w:t>.</w:t>
      </w:r>
      <w:r w:rsidRPr="00A00FF9">
        <w:rPr>
          <w:rFonts w:ascii="Arial" w:hAnsi="Arial" w:cs="Arial"/>
          <w:bCs/>
          <w:sz w:val="22"/>
          <w:szCs w:val="20"/>
        </w:rPr>
        <w:t>000 personnes et continuera à recruter au cours des prochaines années.</w:t>
      </w:r>
    </w:p>
    <w:p w:rsidR="00C73725" w:rsidRPr="00A00FF9" w:rsidRDefault="00C73725" w:rsidP="0023330C">
      <w:pPr>
        <w:spacing w:before="120" w:line="276" w:lineRule="auto"/>
        <w:jc w:val="both"/>
        <w:rPr>
          <w:rFonts w:ascii="Arial" w:hAnsi="Arial" w:cs="Arial"/>
          <w:bCs/>
          <w:sz w:val="22"/>
          <w:szCs w:val="20"/>
        </w:rPr>
      </w:pPr>
      <w:r w:rsidRPr="00A00FF9">
        <w:rPr>
          <w:rFonts w:ascii="Arial" w:hAnsi="Arial" w:cs="Arial"/>
          <w:bCs/>
          <w:sz w:val="22"/>
          <w:szCs w:val="20"/>
        </w:rPr>
        <w:t>En raison du dynamisme démographique qui ne se dément pas en France ainsi que par la prise de conscience qui s’opère en matière de développement durable dans notre pays, un renforcement des besoins en matière de construction doit être anticipé. A l’horizon de quelques années, le rythme des recrutements dans le bâtiment devrait se situer autour des 80.000 à 100.000 embauches par an.</w:t>
      </w:r>
    </w:p>
    <w:p w:rsidR="00C73725" w:rsidRPr="00A00FF9" w:rsidRDefault="00C73725" w:rsidP="0023330C">
      <w:pPr>
        <w:spacing w:before="120" w:line="276" w:lineRule="auto"/>
        <w:jc w:val="both"/>
        <w:rPr>
          <w:rFonts w:ascii="Arial" w:hAnsi="Arial" w:cs="Arial"/>
          <w:bCs/>
          <w:sz w:val="22"/>
          <w:szCs w:val="20"/>
        </w:rPr>
      </w:pPr>
      <w:r w:rsidRPr="00A00FF9">
        <w:rPr>
          <w:rFonts w:ascii="Arial" w:hAnsi="Arial" w:cs="Arial"/>
          <w:bCs/>
          <w:sz w:val="22"/>
          <w:szCs w:val="20"/>
        </w:rPr>
        <w:t xml:space="preserve">Cette période de ralentissement de l’activité peut être l’occasion de préparer l’après crise, en faisant progresser en compétences une partie de l’effectif salarié et en facilitant les reconversions professionnelles vers d’autres corps de métiers plus en </w:t>
      </w:r>
      <w:r>
        <w:rPr>
          <w:rFonts w:ascii="Arial" w:hAnsi="Arial" w:cs="Arial"/>
          <w:bCs/>
          <w:sz w:val="22"/>
          <w:szCs w:val="20"/>
        </w:rPr>
        <w:t>difficulté de recrutement</w:t>
      </w:r>
      <w:r w:rsidRPr="00A00FF9">
        <w:rPr>
          <w:rFonts w:ascii="Arial" w:hAnsi="Arial" w:cs="Arial"/>
          <w:bCs/>
          <w:sz w:val="22"/>
          <w:szCs w:val="20"/>
        </w:rPr>
        <w:t>.</w:t>
      </w:r>
    </w:p>
    <w:p w:rsidR="00C73725" w:rsidRPr="00A00FF9" w:rsidRDefault="00C73725" w:rsidP="0023330C">
      <w:pPr>
        <w:spacing w:before="120" w:line="276" w:lineRule="auto"/>
        <w:jc w:val="both"/>
        <w:rPr>
          <w:rFonts w:ascii="Arial" w:hAnsi="Arial" w:cs="Arial"/>
          <w:bCs/>
          <w:sz w:val="22"/>
          <w:szCs w:val="20"/>
        </w:rPr>
      </w:pPr>
      <w:r w:rsidRPr="00A00FF9">
        <w:rPr>
          <w:rFonts w:ascii="Arial" w:hAnsi="Arial" w:cs="Arial"/>
          <w:bCs/>
          <w:sz w:val="22"/>
          <w:szCs w:val="20"/>
        </w:rPr>
        <w:t>Favoriser la continuité de l’activité, faire face aux évolutions des marchés, favoriser l’adaptation aux tensions du marché du travail sont les enjeux actuels des entreprises.</w:t>
      </w:r>
    </w:p>
    <w:p w:rsidR="00C73725" w:rsidRPr="00A00FF9" w:rsidRDefault="00C73725" w:rsidP="0023330C">
      <w:pPr>
        <w:spacing w:before="120" w:line="276" w:lineRule="auto"/>
        <w:jc w:val="both"/>
        <w:rPr>
          <w:rFonts w:ascii="Arial" w:hAnsi="Arial" w:cs="Arial"/>
          <w:bCs/>
          <w:sz w:val="22"/>
          <w:szCs w:val="20"/>
        </w:rPr>
      </w:pPr>
      <w:r w:rsidRPr="00A00FF9">
        <w:rPr>
          <w:rFonts w:ascii="Arial" w:hAnsi="Arial" w:cs="Arial"/>
          <w:bCs/>
          <w:sz w:val="22"/>
          <w:szCs w:val="20"/>
        </w:rPr>
        <w:t>L’AFPA, avec son dispositif de qualification pour les demandeurs d’emploi, la diversité de son offre de formation pour les salariés et son offre de conseil en gestion des compétences, entend contribuer à cette adaptation.</w:t>
      </w:r>
    </w:p>
    <w:p w:rsidR="00C73725" w:rsidRPr="00A00FF9" w:rsidRDefault="00C73725" w:rsidP="0023330C">
      <w:pPr>
        <w:spacing w:line="276" w:lineRule="auto"/>
        <w:jc w:val="both"/>
        <w:rPr>
          <w:rFonts w:ascii="Arial" w:hAnsi="Arial" w:cs="Arial"/>
          <w:b/>
          <w:bCs/>
          <w:sz w:val="22"/>
          <w:szCs w:val="22"/>
        </w:rPr>
      </w:pPr>
    </w:p>
    <w:p w:rsidR="00C73725" w:rsidRPr="00A00FF9" w:rsidRDefault="00C73725" w:rsidP="0023330C">
      <w:pPr>
        <w:spacing w:line="276" w:lineRule="auto"/>
        <w:jc w:val="both"/>
        <w:rPr>
          <w:rFonts w:ascii="Arial" w:hAnsi="Arial" w:cs="Arial"/>
          <w:b/>
          <w:bCs/>
          <w:sz w:val="28"/>
          <w:szCs w:val="28"/>
        </w:rPr>
      </w:pPr>
      <w:r w:rsidRPr="00A00FF9">
        <w:rPr>
          <w:rFonts w:ascii="Arial" w:hAnsi="Arial" w:cs="Arial"/>
          <w:b/>
          <w:bCs/>
          <w:sz w:val="28"/>
          <w:szCs w:val="28"/>
        </w:rPr>
        <w:t>La FFB</w:t>
      </w:r>
    </w:p>
    <w:p w:rsidR="00C73725" w:rsidRPr="00A00FF9" w:rsidRDefault="00C73725" w:rsidP="0023330C">
      <w:pPr>
        <w:spacing w:before="120" w:line="276" w:lineRule="auto"/>
        <w:jc w:val="both"/>
        <w:rPr>
          <w:rFonts w:ascii="Arial" w:hAnsi="Arial" w:cs="Arial"/>
          <w:bCs/>
          <w:sz w:val="22"/>
          <w:szCs w:val="22"/>
        </w:rPr>
      </w:pPr>
      <w:r w:rsidRPr="00A00FF9">
        <w:rPr>
          <w:rFonts w:ascii="Arial" w:hAnsi="Arial" w:cs="Arial"/>
          <w:bCs/>
          <w:sz w:val="22"/>
          <w:szCs w:val="22"/>
        </w:rPr>
        <w:t>Avec ses 57</w:t>
      </w:r>
      <w:r>
        <w:rPr>
          <w:rFonts w:ascii="Arial" w:hAnsi="Arial" w:cs="Arial"/>
          <w:bCs/>
          <w:sz w:val="22"/>
          <w:szCs w:val="22"/>
        </w:rPr>
        <w:t>.</w:t>
      </w:r>
      <w:r w:rsidRPr="00A00FF9">
        <w:rPr>
          <w:rFonts w:ascii="Arial" w:hAnsi="Arial" w:cs="Arial"/>
          <w:bCs/>
          <w:sz w:val="22"/>
          <w:szCs w:val="22"/>
        </w:rPr>
        <w:t>000 entreprises adhérentes, dont 42</w:t>
      </w:r>
      <w:r>
        <w:rPr>
          <w:rFonts w:ascii="Arial" w:hAnsi="Arial" w:cs="Arial"/>
          <w:bCs/>
          <w:sz w:val="22"/>
          <w:szCs w:val="22"/>
        </w:rPr>
        <w:t>.</w:t>
      </w:r>
      <w:r w:rsidRPr="00A00FF9">
        <w:rPr>
          <w:rFonts w:ascii="Arial" w:hAnsi="Arial" w:cs="Arial"/>
          <w:bCs/>
          <w:sz w:val="22"/>
          <w:szCs w:val="22"/>
        </w:rPr>
        <w:t xml:space="preserve">000 de moins de 10 salariés, la Fédération Française du Bâtiment (FFB) est un acteur professionnel particulièrement engagé en faveur de la promotion du secteur, de l’emploi, du recrutement, de la formation, de l’insertion et de la reconversion professionnelle. </w:t>
      </w:r>
    </w:p>
    <w:p w:rsidR="00C73725" w:rsidRPr="00A00FF9" w:rsidRDefault="00C73725" w:rsidP="0023330C">
      <w:pPr>
        <w:spacing w:before="120" w:line="276" w:lineRule="auto"/>
        <w:jc w:val="both"/>
        <w:rPr>
          <w:rFonts w:ascii="Arial" w:hAnsi="Arial" w:cs="Arial"/>
          <w:bCs/>
          <w:sz w:val="22"/>
          <w:szCs w:val="22"/>
        </w:rPr>
      </w:pPr>
      <w:r w:rsidRPr="00A00FF9">
        <w:rPr>
          <w:rFonts w:ascii="Arial" w:hAnsi="Arial" w:cs="Arial"/>
          <w:bCs/>
          <w:sz w:val="22"/>
          <w:szCs w:val="22"/>
        </w:rPr>
        <w:t xml:space="preserve">Par sa présence dans les départements et les régions, elle assure un service de proximité à ses entreprises adhérentes. </w:t>
      </w:r>
      <w:r>
        <w:rPr>
          <w:rFonts w:ascii="Arial" w:hAnsi="Arial" w:cs="Arial"/>
          <w:bCs/>
          <w:sz w:val="22"/>
          <w:szCs w:val="22"/>
        </w:rPr>
        <w:t>Elle fédère 31</w:t>
      </w:r>
      <w:r w:rsidRPr="00A00FF9">
        <w:rPr>
          <w:rFonts w:ascii="Arial" w:hAnsi="Arial" w:cs="Arial"/>
          <w:bCs/>
          <w:sz w:val="22"/>
          <w:szCs w:val="22"/>
        </w:rPr>
        <w:t xml:space="preserve"> Unions de Métiers et des Syndicats nationaux de spécialité.</w:t>
      </w:r>
    </w:p>
    <w:p w:rsidR="00C73725" w:rsidRPr="00A00FF9" w:rsidRDefault="00C73725" w:rsidP="0023330C">
      <w:pPr>
        <w:spacing w:before="120" w:line="276" w:lineRule="auto"/>
        <w:jc w:val="both"/>
        <w:rPr>
          <w:rFonts w:ascii="Arial" w:hAnsi="Arial" w:cs="Arial"/>
          <w:bCs/>
          <w:sz w:val="22"/>
          <w:szCs w:val="22"/>
        </w:rPr>
      </w:pPr>
      <w:r w:rsidRPr="00A00FF9">
        <w:rPr>
          <w:rFonts w:ascii="Arial" w:hAnsi="Arial" w:cs="Arial"/>
          <w:bCs/>
          <w:sz w:val="22"/>
          <w:szCs w:val="22"/>
        </w:rPr>
        <w:t>Pour accompagner les évolutions du secteur, anticiper la reprise de l’activité et répondre aux besoins en compétences de ses adhérents, la FFB s’est fixée pour priorités :</w:t>
      </w:r>
    </w:p>
    <w:p w:rsidR="00C73725" w:rsidRPr="00A00FF9" w:rsidRDefault="00C73725" w:rsidP="00B07829">
      <w:pPr>
        <w:numPr>
          <w:ilvl w:val="0"/>
          <w:numId w:val="14"/>
        </w:numPr>
        <w:spacing w:before="120" w:line="276" w:lineRule="auto"/>
        <w:ind w:left="714" w:hanging="357"/>
        <w:jc w:val="both"/>
        <w:rPr>
          <w:rFonts w:ascii="Arial" w:hAnsi="Arial" w:cs="Arial"/>
          <w:bCs/>
          <w:sz w:val="22"/>
          <w:szCs w:val="22"/>
        </w:rPr>
      </w:pPr>
      <w:r w:rsidRPr="00A00FF9">
        <w:rPr>
          <w:rFonts w:ascii="Arial" w:hAnsi="Arial" w:cs="Arial"/>
          <w:bCs/>
          <w:sz w:val="22"/>
          <w:szCs w:val="22"/>
        </w:rPr>
        <w:t>Le recrutement des demandeurs d’emploi, notamment le public féminin,</w:t>
      </w:r>
    </w:p>
    <w:p w:rsidR="00C73725" w:rsidRPr="00A00FF9" w:rsidRDefault="00C73725" w:rsidP="00B07829">
      <w:pPr>
        <w:numPr>
          <w:ilvl w:val="0"/>
          <w:numId w:val="14"/>
        </w:numPr>
        <w:spacing w:before="120" w:line="276" w:lineRule="auto"/>
        <w:jc w:val="both"/>
        <w:rPr>
          <w:rFonts w:ascii="Arial" w:hAnsi="Arial" w:cs="Arial"/>
          <w:bCs/>
          <w:sz w:val="22"/>
          <w:szCs w:val="22"/>
        </w:rPr>
      </w:pPr>
      <w:r w:rsidRPr="00A00FF9">
        <w:rPr>
          <w:rFonts w:ascii="Arial" w:hAnsi="Arial" w:cs="Arial"/>
          <w:bCs/>
          <w:sz w:val="22"/>
          <w:szCs w:val="22"/>
        </w:rPr>
        <w:t xml:space="preserve">L’adaptation des titres et qualifications professionnelles afin de personnaliser les séquences de formation, les rendre plus accessibles et les inscrire dans le cadre d’un parcours professionnel, </w:t>
      </w:r>
    </w:p>
    <w:p w:rsidR="00C73725" w:rsidRPr="00A00FF9" w:rsidRDefault="00C73725" w:rsidP="00B07829">
      <w:pPr>
        <w:numPr>
          <w:ilvl w:val="0"/>
          <w:numId w:val="14"/>
        </w:numPr>
        <w:spacing w:before="120" w:line="276" w:lineRule="auto"/>
        <w:jc w:val="both"/>
        <w:rPr>
          <w:rFonts w:ascii="Arial" w:hAnsi="Arial" w:cs="Arial"/>
          <w:bCs/>
          <w:sz w:val="22"/>
          <w:szCs w:val="22"/>
        </w:rPr>
      </w:pPr>
      <w:r w:rsidRPr="00A00FF9">
        <w:rPr>
          <w:rFonts w:ascii="Arial" w:hAnsi="Arial" w:cs="Arial"/>
          <w:bCs/>
          <w:sz w:val="22"/>
          <w:szCs w:val="22"/>
        </w:rPr>
        <w:t xml:space="preserve">L’élaboration de modules courts pour former les actifs aux enjeux du Grenelle de l’environnement. </w:t>
      </w:r>
    </w:p>
    <w:p w:rsidR="00C73725" w:rsidRPr="00A00FF9" w:rsidRDefault="00C73725" w:rsidP="0023330C">
      <w:pPr>
        <w:spacing w:before="120" w:line="276" w:lineRule="auto"/>
        <w:jc w:val="both"/>
        <w:rPr>
          <w:rFonts w:ascii="Arial" w:hAnsi="Arial" w:cs="Arial"/>
          <w:bCs/>
          <w:sz w:val="22"/>
          <w:szCs w:val="22"/>
        </w:rPr>
      </w:pPr>
    </w:p>
    <w:p w:rsidR="00C73725" w:rsidRPr="00A00FF9" w:rsidRDefault="00C73725" w:rsidP="0023330C">
      <w:pPr>
        <w:spacing w:line="276" w:lineRule="auto"/>
        <w:jc w:val="both"/>
        <w:rPr>
          <w:rFonts w:ascii="Arial" w:hAnsi="Arial" w:cs="Arial"/>
          <w:b/>
          <w:bCs/>
          <w:sz w:val="28"/>
          <w:szCs w:val="28"/>
        </w:rPr>
      </w:pPr>
      <w:r w:rsidRPr="00A00FF9">
        <w:rPr>
          <w:rFonts w:ascii="Arial" w:hAnsi="Arial" w:cs="Arial"/>
          <w:b/>
          <w:bCs/>
          <w:sz w:val="28"/>
          <w:szCs w:val="28"/>
        </w:rPr>
        <w:t>L’AFPA</w:t>
      </w:r>
    </w:p>
    <w:p w:rsidR="00C73725" w:rsidRPr="00A00FF9" w:rsidRDefault="00C73725" w:rsidP="0023330C">
      <w:pPr>
        <w:tabs>
          <w:tab w:val="left" w:pos="720"/>
        </w:tabs>
        <w:spacing w:line="276" w:lineRule="auto"/>
        <w:jc w:val="both"/>
        <w:rPr>
          <w:rFonts w:ascii="Verdana" w:hAnsi="Verdana" w:cs="Arial"/>
          <w:sz w:val="22"/>
        </w:rPr>
      </w:pPr>
    </w:p>
    <w:p w:rsidR="00C73725" w:rsidRPr="00A00FF9" w:rsidRDefault="00C73725" w:rsidP="0023330C">
      <w:pPr>
        <w:tabs>
          <w:tab w:val="left" w:pos="720"/>
        </w:tabs>
        <w:spacing w:line="276" w:lineRule="auto"/>
        <w:jc w:val="both"/>
        <w:rPr>
          <w:rFonts w:ascii="Arial" w:hAnsi="Arial" w:cs="Arial"/>
          <w:sz w:val="22"/>
        </w:rPr>
      </w:pPr>
      <w:r w:rsidRPr="00A00FF9">
        <w:rPr>
          <w:rFonts w:ascii="Arial" w:hAnsi="Arial" w:cs="Arial"/>
          <w:sz w:val="22"/>
        </w:rPr>
        <w:t xml:space="preserve">L’AFPA a fêté en 2009 ses 60 ans d’existence. Tout au long de son parcours, l’AFPA n’a cessé d’évoluer dans ses pratiques, son organisation et son offre. </w:t>
      </w:r>
    </w:p>
    <w:p w:rsidR="00C73725" w:rsidRPr="00A00FF9" w:rsidRDefault="00C73725" w:rsidP="0023330C">
      <w:pPr>
        <w:tabs>
          <w:tab w:val="left" w:pos="720"/>
        </w:tabs>
        <w:spacing w:line="276" w:lineRule="auto"/>
        <w:jc w:val="both"/>
        <w:rPr>
          <w:rFonts w:ascii="Arial" w:hAnsi="Arial" w:cs="Arial"/>
          <w:sz w:val="22"/>
        </w:rPr>
      </w:pPr>
    </w:p>
    <w:p w:rsidR="00C73725" w:rsidRPr="00A00FF9" w:rsidRDefault="00C73725" w:rsidP="0023330C">
      <w:pPr>
        <w:tabs>
          <w:tab w:val="left" w:pos="720"/>
        </w:tabs>
        <w:spacing w:line="276" w:lineRule="auto"/>
        <w:jc w:val="both"/>
        <w:rPr>
          <w:rFonts w:ascii="Arial" w:hAnsi="Arial" w:cs="Arial"/>
          <w:sz w:val="22"/>
        </w:rPr>
      </w:pPr>
      <w:r w:rsidRPr="00A00FF9">
        <w:rPr>
          <w:rFonts w:ascii="Arial" w:hAnsi="Arial" w:cs="Arial"/>
          <w:sz w:val="22"/>
        </w:rPr>
        <w:t xml:space="preserve">Aujourd’hui, l’AFPA réaffirme ses valeurs et son engagement auprès de tous les publics et sa place d’expert dans l’accompagnement des entreprises et des territoires dans leurs problématiques d’emploi, de formation et de mobilités professionnelles. </w:t>
      </w:r>
    </w:p>
    <w:p w:rsidR="00C73725" w:rsidRPr="00A00FF9" w:rsidRDefault="00C73725" w:rsidP="0023330C">
      <w:pPr>
        <w:tabs>
          <w:tab w:val="left" w:pos="720"/>
        </w:tabs>
        <w:spacing w:line="276" w:lineRule="auto"/>
        <w:jc w:val="both"/>
        <w:rPr>
          <w:rFonts w:ascii="Arial" w:hAnsi="Arial" w:cs="Arial"/>
          <w:sz w:val="22"/>
        </w:rPr>
      </w:pPr>
    </w:p>
    <w:p w:rsidR="00C73725" w:rsidRPr="00A00FF9" w:rsidRDefault="00C73725" w:rsidP="0023330C">
      <w:pPr>
        <w:tabs>
          <w:tab w:val="left" w:pos="720"/>
        </w:tabs>
        <w:spacing w:line="276" w:lineRule="auto"/>
        <w:jc w:val="both"/>
        <w:rPr>
          <w:rFonts w:ascii="Arial" w:hAnsi="Arial" w:cs="Arial"/>
          <w:sz w:val="22"/>
        </w:rPr>
      </w:pPr>
      <w:r w:rsidRPr="00A00FF9">
        <w:rPr>
          <w:rFonts w:ascii="Arial" w:hAnsi="Arial" w:cs="Arial"/>
          <w:sz w:val="22"/>
        </w:rPr>
        <w:t>Historiquement, le bâtiment a toujours été et reste le premier secteur porté par l’AFPA puisque quasiment chaque site est doté d’un dispositif proposant des formations pour les métiers du bâtiment, avec une offre couvrant toutes les spécialités du secteur.</w:t>
      </w:r>
    </w:p>
    <w:p w:rsidR="00C73725" w:rsidRPr="00A00FF9" w:rsidRDefault="00C73725" w:rsidP="0023330C">
      <w:pPr>
        <w:tabs>
          <w:tab w:val="left" w:pos="720"/>
        </w:tabs>
        <w:spacing w:line="276" w:lineRule="auto"/>
        <w:jc w:val="both"/>
        <w:rPr>
          <w:rFonts w:ascii="Arial" w:hAnsi="Arial" w:cs="Arial"/>
          <w:sz w:val="22"/>
        </w:rPr>
      </w:pPr>
    </w:p>
    <w:p w:rsidR="00C73725" w:rsidRPr="00A00FF9" w:rsidRDefault="00C73725" w:rsidP="0023330C">
      <w:pPr>
        <w:tabs>
          <w:tab w:val="left" w:pos="720"/>
        </w:tabs>
        <w:spacing w:line="276" w:lineRule="auto"/>
        <w:jc w:val="both"/>
        <w:rPr>
          <w:rFonts w:ascii="Arial" w:hAnsi="Arial" w:cs="Arial"/>
          <w:sz w:val="22"/>
        </w:rPr>
      </w:pPr>
      <w:r w:rsidRPr="00A00FF9">
        <w:rPr>
          <w:rFonts w:ascii="Arial" w:hAnsi="Arial" w:cs="Arial"/>
          <w:sz w:val="22"/>
        </w:rPr>
        <w:t>L’AFPA renforce aujourd’hui son approche sectorielle et s’organise autour de filières professionnelles, aux premiers rangs desquelles le bâtiment, mais aussi les travaux publics, le commerce et la distribution, l’aéronautique ou encore le transport aérien.</w:t>
      </w:r>
    </w:p>
    <w:p w:rsidR="00C73725" w:rsidRPr="00A00FF9" w:rsidRDefault="00C73725" w:rsidP="0023330C">
      <w:pPr>
        <w:tabs>
          <w:tab w:val="left" w:pos="720"/>
        </w:tabs>
        <w:spacing w:line="276" w:lineRule="auto"/>
        <w:jc w:val="both"/>
        <w:rPr>
          <w:rFonts w:ascii="Arial" w:hAnsi="Arial" w:cs="Arial"/>
          <w:sz w:val="22"/>
        </w:rPr>
      </w:pPr>
    </w:p>
    <w:p w:rsidR="00C73725" w:rsidRPr="00A00FF9" w:rsidRDefault="00C73725" w:rsidP="0023330C">
      <w:pPr>
        <w:tabs>
          <w:tab w:val="left" w:pos="720"/>
        </w:tabs>
        <w:spacing w:line="276" w:lineRule="auto"/>
        <w:jc w:val="both"/>
        <w:rPr>
          <w:rFonts w:ascii="Arial" w:hAnsi="Arial" w:cs="Arial"/>
          <w:sz w:val="22"/>
        </w:rPr>
      </w:pPr>
      <w:r w:rsidRPr="00A00FF9">
        <w:rPr>
          <w:rFonts w:ascii="Arial" w:hAnsi="Arial" w:cs="Arial"/>
          <w:sz w:val="22"/>
        </w:rPr>
        <w:t xml:space="preserve">Sur le plan organisationnel, l’AFPA s’appuie sur ses atouts que sont : </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ses partenariats avec l’Etat, les Régions, les entreprises et les branches professionnelles,</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son ingénierie de formation par la conception de référentiels et de modules de formation adaptés à l’évolution des emplois et des compétences,</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sa pédagogie basée sur l’apprentissage du geste professionnel en situation de travail reconstituée,  avec des plateaux techniques de qualité et des formateurs expérimentés</w:t>
      </w:r>
      <w:r>
        <w:rPr>
          <w:rFonts w:ascii="Arial" w:hAnsi="Arial" w:cs="Arial"/>
          <w:sz w:val="22"/>
        </w:rPr>
        <w:t>,</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sa capacité d’innovation permanente, appuyée notamment sur un bureau d’étude</w:t>
      </w:r>
      <w:r>
        <w:rPr>
          <w:rFonts w:ascii="Arial" w:hAnsi="Arial" w:cs="Arial"/>
          <w:sz w:val="22"/>
        </w:rPr>
        <w:t>s</w:t>
      </w:r>
      <w:r w:rsidRPr="00A00FF9">
        <w:rPr>
          <w:rFonts w:ascii="Arial" w:hAnsi="Arial" w:cs="Arial"/>
          <w:sz w:val="22"/>
        </w:rPr>
        <w:t> : le DSBTP pour le bâtiment,</w:t>
      </w:r>
    </w:p>
    <w:p w:rsidR="00C73725" w:rsidRPr="00A00FF9" w:rsidRDefault="00C73725" w:rsidP="00B07829">
      <w:pPr>
        <w:numPr>
          <w:ilvl w:val="0"/>
          <w:numId w:val="5"/>
        </w:numPr>
        <w:spacing w:before="120" w:line="276" w:lineRule="auto"/>
        <w:ind w:left="714" w:hanging="357"/>
        <w:jc w:val="both"/>
        <w:rPr>
          <w:rFonts w:ascii="Arial" w:hAnsi="Arial" w:cs="Arial"/>
          <w:sz w:val="22"/>
        </w:rPr>
      </w:pPr>
      <w:r w:rsidRPr="00A00FF9">
        <w:rPr>
          <w:rFonts w:ascii="Arial" w:hAnsi="Arial" w:cs="Arial"/>
          <w:sz w:val="22"/>
        </w:rPr>
        <w:t>sa capacité à accompagner sans discrimination et dans une logique de sécurisation des parcours des publics diversifiés, notamment faiblement qualifiés et parfois éloignés de l’emploi,</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son savoir-faire dans l’accompagnement des mutations économiques auprès des entreprises, des branches et des territoires,</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son maillage territorial constitué de 22 Directions régionales et de 186 campus de formation,</w:t>
      </w:r>
    </w:p>
    <w:p w:rsidR="00C73725" w:rsidRPr="00A00FF9" w:rsidRDefault="00C73725" w:rsidP="00B07829">
      <w:pPr>
        <w:numPr>
          <w:ilvl w:val="0"/>
          <w:numId w:val="5"/>
        </w:numPr>
        <w:tabs>
          <w:tab w:val="left" w:pos="142"/>
        </w:tabs>
        <w:spacing w:before="120" w:line="276" w:lineRule="auto"/>
        <w:ind w:left="714" w:hanging="357"/>
        <w:jc w:val="both"/>
        <w:rPr>
          <w:rFonts w:ascii="Arial" w:hAnsi="Arial" w:cs="Arial"/>
          <w:sz w:val="22"/>
        </w:rPr>
      </w:pPr>
      <w:r w:rsidRPr="00A00FF9">
        <w:rPr>
          <w:rFonts w:ascii="Arial" w:hAnsi="Arial" w:cs="Arial"/>
          <w:sz w:val="22"/>
        </w:rPr>
        <w:t>une présence dans les DOM TOM et à l’international.</w:t>
      </w:r>
    </w:p>
    <w:p w:rsidR="00C73725" w:rsidRPr="00A00FF9" w:rsidRDefault="00C73725" w:rsidP="0023330C">
      <w:pPr>
        <w:spacing w:before="120" w:line="276" w:lineRule="auto"/>
        <w:jc w:val="both"/>
        <w:rPr>
          <w:rFonts w:ascii="Arial" w:hAnsi="Arial" w:cs="Arial"/>
          <w:b/>
        </w:rPr>
      </w:pPr>
      <w:r>
        <w:rPr>
          <w:rFonts w:ascii="Arial" w:hAnsi="Arial" w:cs="Arial"/>
          <w:b/>
          <w:sz w:val="22"/>
          <w:szCs w:val="20"/>
        </w:rPr>
        <w:br w:type="page"/>
      </w:r>
      <w:r w:rsidRPr="00A00FF9">
        <w:rPr>
          <w:rFonts w:ascii="Arial" w:hAnsi="Arial" w:cs="Arial"/>
          <w:b/>
        </w:rPr>
        <w:t>Objectifs du partenariat</w:t>
      </w:r>
    </w:p>
    <w:p w:rsidR="00C73725" w:rsidRPr="00A00FF9" w:rsidRDefault="00C73725" w:rsidP="0023330C">
      <w:pPr>
        <w:spacing w:before="120" w:line="276" w:lineRule="auto"/>
        <w:jc w:val="both"/>
        <w:rPr>
          <w:rFonts w:ascii="Arial" w:hAnsi="Arial" w:cs="Arial"/>
          <w:sz w:val="22"/>
          <w:szCs w:val="20"/>
        </w:rPr>
      </w:pPr>
      <w:r w:rsidRPr="00A00FF9">
        <w:rPr>
          <w:rFonts w:ascii="Arial" w:hAnsi="Arial" w:cs="Arial"/>
          <w:sz w:val="22"/>
          <w:szCs w:val="22"/>
        </w:rPr>
        <w:t xml:space="preserve">Les accords passés en 2003 puis en 2007 ayant donné des résultats très positifs (34 000 demandeurs d’emploi et plus de 28 000 salariés formés dans le bâtiment en 2008), la FFB et l’AFPA ont souhaité, par ce présent accord, </w:t>
      </w:r>
      <w:r w:rsidRPr="00A00FF9">
        <w:rPr>
          <w:rFonts w:ascii="Arial" w:hAnsi="Arial" w:cs="Arial"/>
          <w:sz w:val="22"/>
          <w:szCs w:val="20"/>
        </w:rPr>
        <w:t>renforcer leur partenariat.</w:t>
      </w:r>
    </w:p>
    <w:p w:rsidR="00C73725" w:rsidRPr="00A00FF9" w:rsidRDefault="00C73725" w:rsidP="0023330C">
      <w:pPr>
        <w:spacing w:before="120" w:line="276" w:lineRule="auto"/>
        <w:jc w:val="both"/>
        <w:rPr>
          <w:rFonts w:ascii="Arial" w:hAnsi="Arial" w:cs="Arial"/>
          <w:sz w:val="22"/>
          <w:szCs w:val="22"/>
        </w:rPr>
      </w:pPr>
      <w:r w:rsidRPr="00A00FF9">
        <w:rPr>
          <w:rFonts w:ascii="Arial" w:hAnsi="Arial" w:cs="Arial"/>
          <w:sz w:val="22"/>
          <w:szCs w:val="20"/>
        </w:rPr>
        <w:t>Il s’agit pour les deux partenaires</w:t>
      </w:r>
      <w:r w:rsidRPr="00A00FF9">
        <w:rPr>
          <w:rFonts w:ascii="Arial" w:hAnsi="Arial" w:cs="Arial"/>
          <w:sz w:val="22"/>
          <w:szCs w:val="22"/>
        </w:rPr>
        <w:t xml:space="preserve"> </w:t>
      </w:r>
      <w:r w:rsidRPr="00A00FF9">
        <w:rPr>
          <w:rFonts w:ascii="Arial" w:hAnsi="Arial" w:cs="Arial"/>
          <w:sz w:val="22"/>
          <w:szCs w:val="20"/>
        </w:rPr>
        <w:t>de participer au développement économique du secteur du bâtiment en permettant aux entreprises adhérentes de la FFB de se doter des compétences utiles à leur croissance et de faire face aux évolutions des métiers.</w:t>
      </w:r>
    </w:p>
    <w:p w:rsidR="00C73725" w:rsidRPr="00A00FF9" w:rsidRDefault="00C73725" w:rsidP="0023330C">
      <w:pPr>
        <w:spacing w:before="120" w:line="276" w:lineRule="auto"/>
        <w:jc w:val="both"/>
        <w:rPr>
          <w:rFonts w:ascii="Arial" w:hAnsi="Arial" w:cs="Arial"/>
          <w:sz w:val="22"/>
          <w:szCs w:val="22"/>
        </w:rPr>
      </w:pPr>
      <w:r w:rsidRPr="00A00FF9">
        <w:rPr>
          <w:rFonts w:ascii="Arial" w:hAnsi="Arial" w:cs="Arial"/>
          <w:sz w:val="22"/>
          <w:szCs w:val="22"/>
        </w:rPr>
        <w:t>En s’appuyant sur les informations des Cellules économiques régionales du BTP, l’objectif est d’impulser des actions prioritaires sur tout le territoire, prenant en compte les particularités locales.</w:t>
      </w:r>
    </w:p>
    <w:p w:rsidR="00C73725" w:rsidRPr="00A00FF9" w:rsidRDefault="00C73725" w:rsidP="0023330C">
      <w:pPr>
        <w:spacing w:line="276" w:lineRule="auto"/>
        <w:jc w:val="both"/>
        <w:rPr>
          <w:rFonts w:ascii="Arial" w:hAnsi="Arial" w:cs="Arial"/>
          <w:sz w:val="22"/>
          <w:szCs w:val="20"/>
        </w:rPr>
      </w:pPr>
    </w:p>
    <w:p w:rsidR="00C73725" w:rsidRPr="00A00FF9" w:rsidRDefault="00C73725" w:rsidP="0023330C">
      <w:pPr>
        <w:spacing w:line="276" w:lineRule="auto"/>
        <w:jc w:val="both"/>
        <w:rPr>
          <w:rFonts w:ascii="Arial" w:hAnsi="Arial" w:cs="Arial"/>
          <w:sz w:val="22"/>
          <w:szCs w:val="20"/>
        </w:rPr>
      </w:pPr>
      <w:r w:rsidRPr="00A00FF9">
        <w:rPr>
          <w:rFonts w:ascii="Arial" w:hAnsi="Arial" w:cs="Arial"/>
          <w:sz w:val="22"/>
          <w:szCs w:val="20"/>
        </w:rPr>
        <w:t>La FFB et l’AFPA se fixent ainsi trois axes prioritaires:</w:t>
      </w:r>
    </w:p>
    <w:p w:rsidR="00C73725" w:rsidRPr="00A00FF9" w:rsidRDefault="00C73725" w:rsidP="0023330C">
      <w:pPr>
        <w:spacing w:line="276" w:lineRule="auto"/>
        <w:jc w:val="both"/>
        <w:rPr>
          <w:rFonts w:ascii="Arial" w:hAnsi="Arial" w:cs="Arial"/>
          <w:sz w:val="22"/>
          <w:szCs w:val="20"/>
        </w:rPr>
      </w:pPr>
    </w:p>
    <w:p w:rsidR="00C73725" w:rsidRPr="00A00FF9" w:rsidRDefault="00C73725" w:rsidP="00B07829">
      <w:pPr>
        <w:numPr>
          <w:ilvl w:val="0"/>
          <w:numId w:val="2"/>
        </w:numPr>
        <w:spacing w:line="276" w:lineRule="auto"/>
        <w:jc w:val="both"/>
        <w:rPr>
          <w:rFonts w:ascii="Arial" w:hAnsi="Arial" w:cs="Arial"/>
          <w:b/>
          <w:sz w:val="22"/>
          <w:szCs w:val="20"/>
        </w:rPr>
      </w:pPr>
      <w:r w:rsidRPr="00A00FF9">
        <w:rPr>
          <w:rFonts w:ascii="Arial" w:hAnsi="Arial" w:cs="Arial"/>
          <w:b/>
          <w:sz w:val="22"/>
          <w:szCs w:val="20"/>
        </w:rPr>
        <w:t>Accompagner les entreprises dans l’évolution des métiers,</w:t>
      </w:r>
    </w:p>
    <w:p w:rsidR="00C73725" w:rsidRPr="00A00FF9" w:rsidRDefault="00C73725" w:rsidP="00B07829">
      <w:pPr>
        <w:numPr>
          <w:ilvl w:val="0"/>
          <w:numId w:val="2"/>
        </w:numPr>
        <w:spacing w:line="276" w:lineRule="auto"/>
        <w:jc w:val="both"/>
        <w:rPr>
          <w:rFonts w:ascii="Arial" w:hAnsi="Arial" w:cs="Arial"/>
          <w:b/>
          <w:sz w:val="22"/>
          <w:szCs w:val="20"/>
        </w:rPr>
      </w:pPr>
      <w:r w:rsidRPr="00A00FF9">
        <w:rPr>
          <w:rFonts w:ascii="Arial" w:hAnsi="Arial" w:cs="Arial"/>
          <w:b/>
          <w:sz w:val="22"/>
          <w:szCs w:val="20"/>
        </w:rPr>
        <w:t>Former les demandeurs d’emploi,</w:t>
      </w:r>
    </w:p>
    <w:p w:rsidR="00C73725" w:rsidRPr="00A00FF9" w:rsidRDefault="00C73725" w:rsidP="00B07829">
      <w:pPr>
        <w:numPr>
          <w:ilvl w:val="0"/>
          <w:numId w:val="2"/>
        </w:numPr>
        <w:spacing w:line="276" w:lineRule="auto"/>
        <w:jc w:val="both"/>
        <w:rPr>
          <w:rFonts w:ascii="Arial" w:hAnsi="Arial" w:cs="Arial"/>
          <w:b/>
          <w:sz w:val="22"/>
          <w:szCs w:val="20"/>
        </w:rPr>
      </w:pPr>
      <w:r w:rsidRPr="00A00FF9">
        <w:rPr>
          <w:rFonts w:ascii="Arial" w:hAnsi="Arial" w:cs="Arial"/>
          <w:b/>
          <w:sz w:val="22"/>
          <w:szCs w:val="20"/>
        </w:rPr>
        <w:t>Favoriser l’organisation de parcours professionnels</w:t>
      </w:r>
      <w:r>
        <w:rPr>
          <w:rFonts w:ascii="Arial" w:hAnsi="Arial" w:cs="Arial"/>
          <w:b/>
          <w:sz w:val="22"/>
          <w:szCs w:val="20"/>
        </w:rPr>
        <w:t>.</w:t>
      </w:r>
    </w:p>
    <w:p w:rsidR="00C73725" w:rsidRDefault="00C73725" w:rsidP="0023330C">
      <w:pPr>
        <w:spacing w:line="276" w:lineRule="auto"/>
        <w:jc w:val="both"/>
        <w:rPr>
          <w:rFonts w:ascii="Arial" w:hAnsi="Arial" w:cs="Arial"/>
          <w:sz w:val="22"/>
          <w:szCs w:val="20"/>
        </w:rPr>
      </w:pPr>
    </w:p>
    <w:p w:rsidR="00C73725" w:rsidRPr="00A00FF9" w:rsidRDefault="00C73725" w:rsidP="0023330C">
      <w:pPr>
        <w:spacing w:line="276" w:lineRule="auto"/>
        <w:jc w:val="both"/>
        <w:rPr>
          <w:rFonts w:ascii="Arial" w:hAnsi="Arial" w:cs="Arial"/>
          <w:sz w:val="22"/>
          <w:szCs w:val="20"/>
        </w:rPr>
      </w:pPr>
      <w:r w:rsidRPr="00A00FF9">
        <w:rPr>
          <w:rFonts w:ascii="Arial" w:hAnsi="Arial" w:cs="Arial"/>
          <w:sz w:val="22"/>
          <w:szCs w:val="20"/>
        </w:rPr>
        <w:t xml:space="preserve">Ces axes se traduiront par des déclinaisons opérationnelles : </w:t>
      </w:r>
    </w:p>
    <w:p w:rsidR="00C73725" w:rsidRPr="00A00FF9" w:rsidRDefault="00C73725" w:rsidP="0023330C">
      <w:pPr>
        <w:spacing w:line="276" w:lineRule="auto"/>
        <w:jc w:val="both"/>
        <w:rPr>
          <w:rFonts w:ascii="Arial" w:hAnsi="Arial" w:cs="Arial"/>
          <w:sz w:val="22"/>
          <w:szCs w:val="20"/>
        </w:rPr>
      </w:pP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L’accompagnement des entreprises, des demandeurs d’emploi et des salariés pour répondre aux évolutions techniques, en particulier celles générées par le Grenelle de l’environnement,</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L’élaboration de parcours professionnels personnalisés et modularisés préparant aux Titres professionnels du Ministère de l’emploi qui favoriseront la promotion sociale,</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L’accroissement du nombre de sas de découverte des métiers afin de faciliter la reconversion des femmes et des demandeurs d’emploi issus d’autres secteurs d’activité,</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La préparation à l’insertion professionnelle des personnes les plus éloignées de l’emploi en liaison avec les GEIQ du bâtiment,</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Le développement de la formation continue des salariés, dans le cadre de partenariats développés au niveau régional entre l’AFPA et les IFRB selon les besoins propres à chaque territoire,</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L’information et la formation des formateurs</w:t>
      </w:r>
      <w:r>
        <w:rPr>
          <w:rFonts w:ascii="Arial" w:hAnsi="Arial" w:cs="Arial"/>
          <w:sz w:val="22"/>
          <w:szCs w:val="20"/>
        </w:rPr>
        <w:t>,</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La proposition d’un appui aux TPE / PME pour gérer au mieux les compétences de leurs collaborateurs en fonction de leurs besoins</w:t>
      </w:r>
      <w:r>
        <w:rPr>
          <w:rFonts w:ascii="Arial" w:hAnsi="Arial" w:cs="Arial"/>
          <w:sz w:val="22"/>
          <w:szCs w:val="20"/>
        </w:rPr>
        <w:t>,</w:t>
      </w:r>
    </w:p>
    <w:p w:rsidR="00C73725" w:rsidRPr="00A00FF9" w:rsidRDefault="00C73725" w:rsidP="00B07829">
      <w:pPr>
        <w:numPr>
          <w:ilvl w:val="0"/>
          <w:numId w:val="4"/>
        </w:numPr>
        <w:spacing w:line="276" w:lineRule="auto"/>
        <w:jc w:val="both"/>
        <w:rPr>
          <w:rFonts w:ascii="Arial" w:hAnsi="Arial" w:cs="Arial"/>
          <w:sz w:val="22"/>
          <w:szCs w:val="20"/>
        </w:rPr>
      </w:pPr>
      <w:r w:rsidRPr="00A00FF9">
        <w:rPr>
          <w:rFonts w:ascii="Arial" w:hAnsi="Arial" w:cs="Arial"/>
          <w:sz w:val="22"/>
          <w:szCs w:val="20"/>
        </w:rPr>
        <w:t xml:space="preserve">La création d’une dynamique commune, en synergie avec d’autres partenaires, pour promouvoir la profession, ses métiers, son image, </w:t>
      </w:r>
      <w:r>
        <w:rPr>
          <w:rFonts w:ascii="Arial" w:hAnsi="Arial" w:cs="Arial"/>
          <w:sz w:val="22"/>
          <w:szCs w:val="20"/>
        </w:rPr>
        <w:t xml:space="preserve">notamment dans le cadre de </w:t>
      </w:r>
      <w:r w:rsidRPr="00A00FF9">
        <w:rPr>
          <w:rFonts w:ascii="Arial" w:hAnsi="Arial" w:cs="Arial"/>
          <w:sz w:val="22"/>
          <w:szCs w:val="20"/>
        </w:rPr>
        <w:t>l’opération « Cité bâtisseur » 2010 – 2012.</w:t>
      </w:r>
    </w:p>
    <w:p w:rsidR="00C73725" w:rsidRPr="00A00FF9" w:rsidRDefault="00C73725" w:rsidP="0023330C">
      <w:pPr>
        <w:spacing w:line="276" w:lineRule="auto"/>
        <w:jc w:val="both"/>
        <w:rPr>
          <w:rFonts w:ascii="Arial" w:hAnsi="Arial" w:cs="Arial"/>
          <w:sz w:val="22"/>
          <w:szCs w:val="20"/>
        </w:rPr>
      </w:pPr>
    </w:p>
    <w:p w:rsidR="00C73725" w:rsidRPr="00A00FF9" w:rsidRDefault="00C73725" w:rsidP="0023330C">
      <w:pPr>
        <w:spacing w:before="120" w:line="276" w:lineRule="auto"/>
        <w:jc w:val="both"/>
        <w:rPr>
          <w:rFonts w:ascii="Arial" w:hAnsi="Arial" w:cs="Arial"/>
          <w:sz w:val="22"/>
          <w:szCs w:val="22"/>
        </w:rPr>
      </w:pPr>
      <w:r w:rsidRPr="00A00FF9">
        <w:rPr>
          <w:rFonts w:ascii="Arial" w:hAnsi="Arial" w:cs="Arial"/>
          <w:sz w:val="22"/>
          <w:szCs w:val="20"/>
        </w:rPr>
        <w:t>Ce partenariat a également pour ambition de lutter contre les discriminations, pour l‘égalité des chances, pour la promotion de la diversité et l’égalité professionnelle entre les femmes et les hommes, et de favoriser le maintien ou le retour à l’emploi des salariés âgés.</w:t>
      </w:r>
    </w:p>
    <w:p w:rsidR="00C73725" w:rsidRPr="00A00FF9" w:rsidRDefault="00C73725" w:rsidP="0023330C">
      <w:pPr>
        <w:pStyle w:val="Heading8"/>
        <w:spacing w:before="120" w:line="276" w:lineRule="auto"/>
        <w:jc w:val="center"/>
        <w:rPr>
          <w:rFonts w:ascii="Arial" w:hAnsi="Arial" w:cs="Arial"/>
          <w:b/>
          <w:i w:val="0"/>
          <w:sz w:val="28"/>
          <w:szCs w:val="20"/>
        </w:rPr>
      </w:pPr>
      <w:r w:rsidRPr="00A00FF9">
        <w:rPr>
          <w:rFonts w:ascii="Arial" w:hAnsi="Arial" w:cs="Arial"/>
          <w:b/>
          <w:i w:val="0"/>
          <w:sz w:val="28"/>
          <w:szCs w:val="20"/>
        </w:rPr>
        <w:br w:type="page"/>
        <w:t>LES AXES DE COOPERATION</w:t>
      </w:r>
    </w:p>
    <w:p w:rsidR="00C73725" w:rsidRPr="00A00FF9" w:rsidRDefault="00C73725" w:rsidP="0023330C">
      <w:pPr>
        <w:spacing w:line="276" w:lineRule="auto"/>
        <w:jc w:val="both"/>
        <w:rPr>
          <w:rFonts w:ascii="Arial" w:hAnsi="Arial" w:cs="Arial"/>
          <w:sz w:val="20"/>
          <w:szCs w:val="20"/>
        </w:rPr>
      </w:pPr>
    </w:p>
    <w:p w:rsidR="00C73725" w:rsidRPr="00A00FF9" w:rsidRDefault="00C73725" w:rsidP="0023330C">
      <w:pPr>
        <w:spacing w:line="276" w:lineRule="auto"/>
        <w:jc w:val="both"/>
        <w:rPr>
          <w:rFonts w:ascii="Arial" w:hAnsi="Arial" w:cs="Arial"/>
          <w:sz w:val="20"/>
          <w:szCs w:val="20"/>
        </w:rPr>
      </w:pPr>
    </w:p>
    <w:p w:rsidR="00C73725" w:rsidRPr="00A00FF9" w:rsidRDefault="00C73725" w:rsidP="00B07829">
      <w:pPr>
        <w:pStyle w:val="tit1fep"/>
        <w:numPr>
          <w:ilvl w:val="0"/>
          <w:numId w:val="1"/>
        </w:numPr>
        <w:tabs>
          <w:tab w:val="clear" w:pos="540"/>
        </w:tabs>
        <w:spacing w:before="0" w:after="0" w:line="276" w:lineRule="auto"/>
        <w:ind w:left="362" w:right="-108" w:hanging="181"/>
        <w:rPr>
          <w:rFonts w:ascii="Arial" w:hAnsi="Arial" w:cs="Arial"/>
          <w:sz w:val="24"/>
          <w:u w:val="none"/>
        </w:rPr>
      </w:pPr>
      <w:r w:rsidRPr="00A00FF9">
        <w:rPr>
          <w:rFonts w:ascii="Arial" w:hAnsi="Arial" w:cs="Arial"/>
          <w:sz w:val="24"/>
          <w:u w:val="none"/>
        </w:rPr>
        <w:t>ACCOMPAGNER LES ENTREPRISES DANS L’EVOLUTION DES METIERS</w:t>
      </w:r>
    </w:p>
    <w:p w:rsidR="00C73725" w:rsidRPr="00A00FF9" w:rsidRDefault="00C73725" w:rsidP="0023330C">
      <w:pPr>
        <w:pStyle w:val="tit1fep"/>
        <w:spacing w:before="0" w:after="0" w:line="276" w:lineRule="auto"/>
        <w:ind w:left="0" w:right="-110"/>
        <w:rPr>
          <w:rFonts w:ascii="Arial" w:hAnsi="Arial" w:cs="Arial"/>
          <w:b w:val="0"/>
          <w:sz w:val="20"/>
          <w:u w:val="none"/>
        </w:rPr>
      </w:pPr>
    </w:p>
    <w:p w:rsidR="00C73725" w:rsidRPr="00A00FF9" w:rsidRDefault="00C73725" w:rsidP="0023330C">
      <w:pPr>
        <w:spacing w:line="276" w:lineRule="auto"/>
        <w:ind w:left="357" w:right="-108"/>
        <w:jc w:val="both"/>
        <w:rPr>
          <w:rFonts w:ascii="Arial" w:hAnsi="Arial" w:cs="Arial"/>
          <w:b/>
          <w:sz w:val="22"/>
          <w:szCs w:val="20"/>
        </w:rPr>
      </w:pPr>
      <w:r w:rsidRPr="00A00FF9">
        <w:rPr>
          <w:rFonts w:ascii="Arial" w:hAnsi="Arial" w:cs="Arial"/>
          <w:b/>
          <w:sz w:val="22"/>
          <w:szCs w:val="20"/>
        </w:rPr>
        <w:t>La FFB s’engage à :</w:t>
      </w:r>
    </w:p>
    <w:p w:rsidR="00C73725" w:rsidRPr="00A00FF9" w:rsidRDefault="00C73725" w:rsidP="00B07829">
      <w:pPr>
        <w:numPr>
          <w:ilvl w:val="0"/>
          <w:numId w:val="6"/>
        </w:numPr>
        <w:spacing w:before="120" w:line="276" w:lineRule="auto"/>
        <w:ind w:right="-108"/>
        <w:jc w:val="both"/>
        <w:rPr>
          <w:rFonts w:ascii="Arial" w:hAnsi="Arial" w:cs="Arial"/>
          <w:sz w:val="22"/>
          <w:szCs w:val="20"/>
        </w:rPr>
      </w:pPr>
      <w:r>
        <w:rPr>
          <w:rFonts w:ascii="Arial" w:hAnsi="Arial" w:cs="Arial"/>
          <w:sz w:val="22"/>
          <w:szCs w:val="20"/>
        </w:rPr>
        <w:t>Favoriser</w:t>
      </w:r>
      <w:r w:rsidRPr="00A00FF9">
        <w:rPr>
          <w:rFonts w:ascii="Arial" w:hAnsi="Arial" w:cs="Arial"/>
          <w:sz w:val="22"/>
          <w:szCs w:val="20"/>
        </w:rPr>
        <w:t xml:space="preserve"> le développement au niveau régional de partenariats entre les </w:t>
      </w:r>
      <w:r>
        <w:rPr>
          <w:rFonts w:ascii="Arial" w:hAnsi="Arial" w:cs="Arial"/>
          <w:sz w:val="22"/>
          <w:szCs w:val="20"/>
        </w:rPr>
        <w:t>Instituts de formation et de recherche du bâtiment (</w:t>
      </w:r>
      <w:r w:rsidRPr="00A00FF9">
        <w:rPr>
          <w:rFonts w:ascii="Arial" w:hAnsi="Arial" w:cs="Arial"/>
          <w:sz w:val="22"/>
          <w:szCs w:val="20"/>
        </w:rPr>
        <w:t>IFRB</w:t>
      </w:r>
      <w:r>
        <w:rPr>
          <w:rFonts w:ascii="Arial" w:hAnsi="Arial" w:cs="Arial"/>
          <w:sz w:val="22"/>
          <w:szCs w:val="20"/>
        </w:rPr>
        <w:t>)</w:t>
      </w:r>
      <w:r w:rsidRPr="00A00FF9">
        <w:rPr>
          <w:rFonts w:ascii="Arial" w:hAnsi="Arial" w:cs="Arial"/>
          <w:sz w:val="22"/>
          <w:szCs w:val="20"/>
        </w:rPr>
        <w:t xml:space="preserve"> et les directions régionales de l’AFPA,</w:t>
      </w:r>
      <w:r w:rsidRPr="00A00FF9">
        <w:rPr>
          <w:rFonts w:ascii="Arial" w:hAnsi="Arial" w:cs="Arial"/>
          <w:b/>
          <w:sz w:val="22"/>
          <w:szCs w:val="20"/>
        </w:rPr>
        <w:t xml:space="preserve"> </w:t>
      </w:r>
      <w:r w:rsidRPr="00A00FF9">
        <w:rPr>
          <w:rFonts w:ascii="Arial" w:hAnsi="Arial" w:cs="Arial"/>
          <w:sz w:val="22"/>
          <w:szCs w:val="20"/>
        </w:rPr>
        <w:t>en assurant ensemble la promotion d’actions de formation au service des entreprises et de leurs salariés. Les calendriers et contenus des actions de perfectionnement feront l’objet d’une concertati</w:t>
      </w:r>
      <w:r>
        <w:rPr>
          <w:rFonts w:ascii="Arial" w:hAnsi="Arial" w:cs="Arial"/>
          <w:sz w:val="22"/>
          <w:szCs w:val="20"/>
        </w:rPr>
        <w:t>on régionale de part et d’autre</w:t>
      </w:r>
      <w:r w:rsidRPr="00A00FF9">
        <w:rPr>
          <w:rFonts w:ascii="Arial" w:hAnsi="Arial" w:cs="Arial"/>
          <w:sz w:val="22"/>
          <w:szCs w:val="20"/>
        </w:rPr>
        <w:t xml:space="preserve"> afin de cibler les actions jugées prioritaires et définir les modalités de mise en </w:t>
      </w:r>
      <w:r>
        <w:rPr>
          <w:rFonts w:ascii="Arial" w:hAnsi="Arial" w:cs="Arial"/>
          <w:sz w:val="22"/>
          <w:szCs w:val="20"/>
        </w:rPr>
        <w:t>œuvre,</w:t>
      </w:r>
      <w:r w:rsidRPr="00A00FF9">
        <w:rPr>
          <w:rFonts w:ascii="Arial" w:hAnsi="Arial" w:cs="Arial"/>
          <w:sz w:val="22"/>
          <w:szCs w:val="20"/>
        </w:rPr>
        <w:t xml:space="preserve"> </w:t>
      </w:r>
    </w:p>
    <w:p w:rsidR="00C73725" w:rsidRPr="00A00FF9" w:rsidRDefault="00C73725" w:rsidP="00B07829">
      <w:pPr>
        <w:numPr>
          <w:ilvl w:val="0"/>
          <w:numId w:val="6"/>
        </w:numPr>
        <w:spacing w:before="120" w:line="276" w:lineRule="auto"/>
        <w:ind w:right="-108"/>
        <w:jc w:val="both"/>
        <w:rPr>
          <w:rFonts w:ascii="Arial" w:hAnsi="Arial" w:cs="Arial"/>
          <w:sz w:val="22"/>
          <w:szCs w:val="20"/>
        </w:rPr>
      </w:pPr>
      <w:r>
        <w:rPr>
          <w:rFonts w:ascii="Arial" w:hAnsi="Arial" w:cs="Arial"/>
          <w:sz w:val="22"/>
          <w:szCs w:val="20"/>
        </w:rPr>
        <w:t>Faire découvrir l'offre</w:t>
      </w:r>
      <w:r w:rsidRPr="00A00FF9">
        <w:rPr>
          <w:rFonts w:ascii="Arial" w:hAnsi="Arial" w:cs="Arial"/>
          <w:sz w:val="22"/>
          <w:szCs w:val="20"/>
        </w:rPr>
        <w:t xml:space="preserve"> </w:t>
      </w:r>
      <w:r>
        <w:rPr>
          <w:rFonts w:ascii="Arial" w:hAnsi="Arial" w:cs="Arial"/>
          <w:sz w:val="22"/>
          <w:szCs w:val="20"/>
        </w:rPr>
        <w:t>AFPA aux</w:t>
      </w:r>
      <w:r w:rsidRPr="00A00FF9">
        <w:rPr>
          <w:rFonts w:ascii="Arial" w:hAnsi="Arial" w:cs="Arial"/>
          <w:sz w:val="22"/>
          <w:szCs w:val="20"/>
        </w:rPr>
        <w:t xml:space="preserve"> entreprises</w:t>
      </w:r>
      <w:r>
        <w:rPr>
          <w:rFonts w:ascii="Arial" w:hAnsi="Arial" w:cs="Arial"/>
          <w:sz w:val="22"/>
          <w:szCs w:val="20"/>
        </w:rPr>
        <w:t xml:space="preserve"> adhérentes de la FFB</w:t>
      </w:r>
      <w:r w:rsidRPr="00A00FF9">
        <w:rPr>
          <w:rFonts w:ascii="Arial" w:hAnsi="Arial" w:cs="Arial"/>
          <w:sz w:val="22"/>
          <w:szCs w:val="20"/>
        </w:rPr>
        <w:t>,</w:t>
      </w:r>
    </w:p>
    <w:p w:rsidR="00C73725" w:rsidRPr="00A00FF9" w:rsidRDefault="00C73725" w:rsidP="00B07829">
      <w:pPr>
        <w:numPr>
          <w:ilvl w:val="0"/>
          <w:numId w:val="6"/>
        </w:numPr>
        <w:spacing w:before="120" w:line="276" w:lineRule="auto"/>
        <w:ind w:right="-108"/>
        <w:jc w:val="both"/>
        <w:rPr>
          <w:rFonts w:ascii="Arial" w:hAnsi="Arial" w:cs="Arial"/>
          <w:sz w:val="22"/>
          <w:szCs w:val="20"/>
        </w:rPr>
      </w:pPr>
      <w:r w:rsidRPr="00A00FF9">
        <w:rPr>
          <w:rFonts w:ascii="Arial" w:hAnsi="Arial" w:cs="Arial"/>
          <w:sz w:val="22"/>
          <w:szCs w:val="20"/>
        </w:rPr>
        <w:t>Engager avec l’AFPA un plan d’action visant la promotion et le développement des compétences nouvelles liées au Grenelle de l’environnement et aux questions de performance énergétique :</w:t>
      </w:r>
    </w:p>
    <w:p w:rsidR="00C73725" w:rsidRPr="00A00FF9" w:rsidRDefault="00C73725" w:rsidP="00B07829">
      <w:pPr>
        <w:numPr>
          <w:ilvl w:val="2"/>
          <w:numId w:val="6"/>
        </w:numPr>
        <w:spacing w:line="276" w:lineRule="auto"/>
        <w:ind w:right="-108"/>
        <w:jc w:val="both"/>
        <w:rPr>
          <w:rFonts w:ascii="Arial" w:hAnsi="Arial" w:cs="Arial"/>
          <w:sz w:val="22"/>
          <w:szCs w:val="20"/>
        </w:rPr>
      </w:pPr>
      <w:r w:rsidRPr="00A00FF9">
        <w:rPr>
          <w:rFonts w:ascii="Arial" w:hAnsi="Arial" w:cs="Arial"/>
          <w:sz w:val="22"/>
          <w:szCs w:val="20"/>
        </w:rPr>
        <w:t>groupe de travail avec la direction de l’ingénierie sur l’intégration de ces compétences nouvelles dans les formations métiers,</w:t>
      </w:r>
    </w:p>
    <w:p w:rsidR="00C73725" w:rsidRPr="00A00FF9" w:rsidRDefault="00C73725" w:rsidP="00B07829">
      <w:pPr>
        <w:numPr>
          <w:ilvl w:val="2"/>
          <w:numId w:val="6"/>
        </w:numPr>
        <w:spacing w:line="276" w:lineRule="auto"/>
        <w:ind w:right="-108"/>
        <w:jc w:val="both"/>
        <w:rPr>
          <w:rFonts w:ascii="Arial" w:hAnsi="Arial" w:cs="Arial"/>
          <w:sz w:val="22"/>
          <w:szCs w:val="20"/>
        </w:rPr>
      </w:pPr>
      <w:r w:rsidRPr="00A00FF9">
        <w:rPr>
          <w:rFonts w:ascii="Arial" w:hAnsi="Arial" w:cs="Arial"/>
          <w:sz w:val="22"/>
          <w:szCs w:val="20"/>
        </w:rPr>
        <w:t>réunions et rencontres d’information entre les chefs d’entreprise et les formateurs sur l’évolution des métiers,</w:t>
      </w:r>
    </w:p>
    <w:p w:rsidR="00C73725" w:rsidRPr="00A00FF9" w:rsidRDefault="00C73725" w:rsidP="00B07829">
      <w:pPr>
        <w:numPr>
          <w:ilvl w:val="2"/>
          <w:numId w:val="6"/>
        </w:numPr>
        <w:spacing w:line="276" w:lineRule="auto"/>
        <w:ind w:right="-108"/>
        <w:jc w:val="both"/>
        <w:rPr>
          <w:rFonts w:ascii="Arial" w:hAnsi="Arial" w:cs="Arial"/>
          <w:sz w:val="22"/>
          <w:szCs w:val="20"/>
        </w:rPr>
      </w:pPr>
      <w:r w:rsidRPr="00A00FF9">
        <w:rPr>
          <w:rFonts w:ascii="Arial" w:hAnsi="Arial" w:cs="Arial"/>
          <w:sz w:val="22"/>
          <w:szCs w:val="20"/>
        </w:rPr>
        <w:t>montage d’opération</w:t>
      </w:r>
      <w:r>
        <w:rPr>
          <w:rFonts w:ascii="Arial" w:hAnsi="Arial" w:cs="Arial"/>
          <w:sz w:val="22"/>
          <w:szCs w:val="20"/>
        </w:rPr>
        <w:t>s</w:t>
      </w:r>
      <w:r w:rsidRPr="00A00FF9">
        <w:rPr>
          <w:rFonts w:ascii="Arial" w:hAnsi="Arial" w:cs="Arial"/>
          <w:sz w:val="22"/>
          <w:szCs w:val="20"/>
        </w:rPr>
        <w:t xml:space="preserve"> de formations spécifiques pour les demandeurs d’emploi et les salariés concernés par ces évolutions.</w:t>
      </w:r>
    </w:p>
    <w:p w:rsidR="00C73725" w:rsidRPr="00A00FF9" w:rsidRDefault="00C73725" w:rsidP="00B07829">
      <w:pPr>
        <w:numPr>
          <w:ilvl w:val="0"/>
          <w:numId w:val="6"/>
        </w:numPr>
        <w:spacing w:before="120" w:line="276" w:lineRule="auto"/>
        <w:ind w:right="-108"/>
        <w:jc w:val="both"/>
        <w:rPr>
          <w:rFonts w:ascii="Arial" w:hAnsi="Arial" w:cs="Arial"/>
          <w:sz w:val="22"/>
          <w:szCs w:val="20"/>
        </w:rPr>
      </w:pPr>
      <w:r w:rsidRPr="00A00FF9">
        <w:rPr>
          <w:rFonts w:ascii="Arial" w:hAnsi="Arial" w:cs="Arial"/>
          <w:sz w:val="22"/>
          <w:szCs w:val="20"/>
        </w:rPr>
        <w:t>Inciter les fédérations départementales, les Unions et syndicats de métiers à ouvrir leurs réunions techniques aux formateurs de l’AFPA, et les entreprises à les accueillir en stage.</w:t>
      </w:r>
    </w:p>
    <w:p w:rsidR="00C73725" w:rsidRDefault="00C73725" w:rsidP="0023330C">
      <w:pPr>
        <w:spacing w:line="276" w:lineRule="auto"/>
        <w:ind w:left="366" w:right="-108"/>
        <w:jc w:val="both"/>
        <w:rPr>
          <w:rFonts w:ascii="Arial" w:hAnsi="Arial" w:cs="Arial"/>
          <w:b/>
          <w:sz w:val="22"/>
          <w:szCs w:val="20"/>
        </w:rPr>
      </w:pPr>
    </w:p>
    <w:p w:rsidR="00C73725" w:rsidRPr="00A00FF9" w:rsidRDefault="00C73725" w:rsidP="0023330C">
      <w:pPr>
        <w:spacing w:line="276" w:lineRule="auto"/>
        <w:ind w:left="366" w:right="-108"/>
        <w:jc w:val="both"/>
        <w:rPr>
          <w:rFonts w:ascii="Arial" w:hAnsi="Arial" w:cs="Arial"/>
          <w:b/>
          <w:sz w:val="22"/>
          <w:szCs w:val="20"/>
        </w:rPr>
      </w:pPr>
    </w:p>
    <w:p w:rsidR="00C73725" w:rsidRDefault="00C73725" w:rsidP="0023330C">
      <w:pPr>
        <w:spacing w:line="276" w:lineRule="auto"/>
        <w:ind w:left="357" w:right="-108"/>
        <w:jc w:val="both"/>
        <w:rPr>
          <w:rFonts w:ascii="Arial" w:hAnsi="Arial" w:cs="Arial"/>
          <w:sz w:val="22"/>
          <w:szCs w:val="20"/>
        </w:rPr>
      </w:pPr>
      <w:r w:rsidRPr="00A00FF9">
        <w:rPr>
          <w:rFonts w:ascii="Arial" w:hAnsi="Arial" w:cs="Arial"/>
          <w:b/>
          <w:sz w:val="22"/>
          <w:szCs w:val="20"/>
        </w:rPr>
        <w:t>L’AFPA s’engage à :</w:t>
      </w:r>
      <w:r w:rsidRPr="00A00FF9">
        <w:rPr>
          <w:rFonts w:ascii="Arial" w:hAnsi="Arial" w:cs="Arial"/>
          <w:sz w:val="22"/>
          <w:szCs w:val="20"/>
        </w:rPr>
        <w:t xml:space="preserve"> </w:t>
      </w:r>
    </w:p>
    <w:p w:rsidR="00C73725" w:rsidRPr="00A00FF9" w:rsidRDefault="00C73725" w:rsidP="0023330C">
      <w:pPr>
        <w:spacing w:line="276" w:lineRule="auto"/>
        <w:ind w:left="357" w:right="-108"/>
        <w:jc w:val="both"/>
        <w:rPr>
          <w:rFonts w:ascii="Arial" w:hAnsi="Arial" w:cs="Arial"/>
          <w:sz w:val="22"/>
          <w:szCs w:val="20"/>
        </w:rPr>
      </w:pPr>
    </w:p>
    <w:p w:rsidR="00C73725" w:rsidRPr="00A00FF9" w:rsidRDefault="00C73725" w:rsidP="00B07829">
      <w:pPr>
        <w:numPr>
          <w:ilvl w:val="0"/>
          <w:numId w:val="7"/>
        </w:numPr>
        <w:spacing w:line="276" w:lineRule="auto"/>
        <w:ind w:right="-108"/>
        <w:jc w:val="both"/>
        <w:rPr>
          <w:rFonts w:ascii="Arial" w:hAnsi="Arial" w:cs="Arial"/>
          <w:b/>
          <w:sz w:val="22"/>
          <w:szCs w:val="20"/>
        </w:rPr>
      </w:pPr>
      <w:r w:rsidRPr="00A00FF9">
        <w:rPr>
          <w:rFonts w:ascii="Arial" w:hAnsi="Arial" w:cs="Arial"/>
          <w:sz w:val="22"/>
          <w:szCs w:val="20"/>
        </w:rPr>
        <w:t>Elaborer des modules de formation en adéquation avec les besoins de la profession, d’une façon générale pour répondre aux évolutions des techniques et des métiers, et</w:t>
      </w:r>
      <w:r>
        <w:rPr>
          <w:rFonts w:ascii="Arial" w:hAnsi="Arial" w:cs="Arial"/>
          <w:sz w:val="22"/>
          <w:szCs w:val="20"/>
        </w:rPr>
        <w:t>,</w:t>
      </w:r>
      <w:r w:rsidRPr="00A00FF9">
        <w:rPr>
          <w:rFonts w:ascii="Arial" w:hAnsi="Arial" w:cs="Arial"/>
          <w:sz w:val="22"/>
          <w:szCs w:val="20"/>
        </w:rPr>
        <w:t xml:space="preserve"> en particulier</w:t>
      </w:r>
      <w:r>
        <w:rPr>
          <w:rFonts w:ascii="Arial" w:hAnsi="Arial" w:cs="Arial"/>
          <w:sz w:val="22"/>
          <w:szCs w:val="20"/>
        </w:rPr>
        <w:t>,</w:t>
      </w:r>
      <w:r w:rsidRPr="00A00FF9">
        <w:rPr>
          <w:rFonts w:ascii="Arial" w:hAnsi="Arial" w:cs="Arial"/>
          <w:sz w:val="22"/>
          <w:szCs w:val="20"/>
        </w:rPr>
        <w:t xml:space="preserve"> pour permettre des parcours de promotion sociale,</w:t>
      </w:r>
    </w:p>
    <w:p w:rsidR="00C73725" w:rsidRPr="00A00FF9" w:rsidRDefault="00C73725" w:rsidP="00B07829">
      <w:pPr>
        <w:numPr>
          <w:ilvl w:val="0"/>
          <w:numId w:val="7"/>
        </w:numPr>
        <w:spacing w:before="120" w:line="276" w:lineRule="auto"/>
        <w:ind w:right="-108"/>
        <w:jc w:val="both"/>
        <w:rPr>
          <w:rFonts w:ascii="Arial" w:hAnsi="Arial" w:cs="Arial"/>
          <w:sz w:val="22"/>
          <w:szCs w:val="20"/>
        </w:rPr>
      </w:pPr>
      <w:r w:rsidRPr="00A00FF9">
        <w:rPr>
          <w:rFonts w:ascii="Arial" w:hAnsi="Arial" w:cs="Arial"/>
          <w:sz w:val="22"/>
          <w:szCs w:val="20"/>
        </w:rPr>
        <w:t xml:space="preserve">Proposer une offre de formation visant à élargir les compétences des chefs d’entreprise et des salariés dans le domaine des économies d’énergie, du développement durable et de la performance énergétique (isolation thermique par l’extérieur, dans l’épaisseur, diagnostic d’amélioration énergétique globale, systèmes constructifs bois, mise en œuvre d’éco-matériaux …), </w:t>
      </w:r>
    </w:p>
    <w:p w:rsidR="00C73725" w:rsidRPr="00A00FF9" w:rsidRDefault="00C73725" w:rsidP="00B07829">
      <w:pPr>
        <w:numPr>
          <w:ilvl w:val="0"/>
          <w:numId w:val="7"/>
        </w:numPr>
        <w:spacing w:before="120" w:line="276" w:lineRule="auto"/>
        <w:ind w:right="-108"/>
        <w:jc w:val="both"/>
        <w:rPr>
          <w:rFonts w:ascii="Arial" w:hAnsi="Arial" w:cs="Arial"/>
          <w:sz w:val="22"/>
          <w:szCs w:val="20"/>
        </w:rPr>
      </w:pPr>
      <w:r w:rsidRPr="00A00FF9">
        <w:rPr>
          <w:rFonts w:ascii="Arial" w:hAnsi="Arial" w:cs="Arial"/>
          <w:sz w:val="22"/>
          <w:szCs w:val="20"/>
        </w:rPr>
        <w:t>Inciter les formateurs à participer aux réunions techniques organisées par les fédérations départementales et à actualiser leurs connaissances en effectuant des stages en entreprise</w:t>
      </w:r>
      <w:r>
        <w:rPr>
          <w:rFonts w:ascii="Arial" w:hAnsi="Arial" w:cs="Arial"/>
          <w:sz w:val="22"/>
          <w:szCs w:val="20"/>
        </w:rPr>
        <w:t>,</w:t>
      </w:r>
    </w:p>
    <w:p w:rsidR="00C73725" w:rsidRPr="00A00FF9" w:rsidRDefault="00C73725" w:rsidP="00B07829">
      <w:pPr>
        <w:numPr>
          <w:ilvl w:val="0"/>
          <w:numId w:val="7"/>
        </w:numPr>
        <w:spacing w:before="120" w:line="276" w:lineRule="auto"/>
        <w:ind w:right="-108"/>
        <w:jc w:val="both"/>
        <w:rPr>
          <w:rFonts w:ascii="Arial" w:hAnsi="Arial" w:cs="Arial"/>
          <w:sz w:val="22"/>
          <w:szCs w:val="20"/>
        </w:rPr>
      </w:pPr>
      <w:r w:rsidRPr="00A00FF9">
        <w:rPr>
          <w:rFonts w:ascii="Arial" w:hAnsi="Arial" w:cs="Arial"/>
          <w:sz w:val="22"/>
          <w:szCs w:val="20"/>
        </w:rPr>
        <w:t xml:space="preserve">Favoriser le développement de partenariats entre les </w:t>
      </w:r>
      <w:r>
        <w:rPr>
          <w:rFonts w:ascii="Arial" w:hAnsi="Arial" w:cs="Arial"/>
          <w:sz w:val="22"/>
          <w:szCs w:val="20"/>
        </w:rPr>
        <w:t xml:space="preserve">directions régionales </w:t>
      </w:r>
      <w:r w:rsidRPr="00A00FF9">
        <w:rPr>
          <w:rFonts w:ascii="Arial" w:hAnsi="Arial" w:cs="Arial"/>
          <w:sz w:val="22"/>
          <w:szCs w:val="20"/>
        </w:rPr>
        <w:t>AFPA et les IFRB au service de la formation des entreprises et de leurs salariés, et assurer la présentation de son offre auprès des entreprises</w:t>
      </w:r>
      <w:r>
        <w:rPr>
          <w:rFonts w:ascii="Arial" w:hAnsi="Arial" w:cs="Arial"/>
          <w:sz w:val="22"/>
          <w:szCs w:val="20"/>
        </w:rPr>
        <w:t>,</w:t>
      </w:r>
    </w:p>
    <w:p w:rsidR="00C73725" w:rsidRPr="00A00FF9" w:rsidRDefault="00C73725" w:rsidP="00B07829">
      <w:pPr>
        <w:numPr>
          <w:ilvl w:val="0"/>
          <w:numId w:val="7"/>
        </w:numPr>
        <w:spacing w:before="120" w:line="276" w:lineRule="auto"/>
        <w:ind w:right="-108"/>
        <w:jc w:val="both"/>
        <w:rPr>
          <w:rFonts w:ascii="Arial" w:hAnsi="Arial" w:cs="Arial"/>
          <w:sz w:val="22"/>
          <w:szCs w:val="20"/>
        </w:rPr>
      </w:pPr>
      <w:r w:rsidRPr="00A00FF9">
        <w:rPr>
          <w:rFonts w:ascii="Arial" w:hAnsi="Arial" w:cs="Arial"/>
          <w:sz w:val="22"/>
          <w:szCs w:val="20"/>
        </w:rPr>
        <w:t>Proposer une offre de conseil en</w:t>
      </w:r>
      <w:r>
        <w:rPr>
          <w:rFonts w:ascii="Arial" w:hAnsi="Arial" w:cs="Arial"/>
          <w:sz w:val="22"/>
          <w:szCs w:val="20"/>
        </w:rPr>
        <w:t xml:space="preserve"> gestion des compétences adaptée</w:t>
      </w:r>
      <w:r w:rsidRPr="00A00FF9">
        <w:rPr>
          <w:rFonts w:ascii="Arial" w:hAnsi="Arial" w:cs="Arial"/>
          <w:sz w:val="22"/>
          <w:szCs w:val="20"/>
        </w:rPr>
        <w:t xml:space="preserve"> à la situation des PME.</w:t>
      </w:r>
    </w:p>
    <w:p w:rsidR="00C73725" w:rsidRDefault="00C73725" w:rsidP="0023330C">
      <w:pPr>
        <w:spacing w:before="120" w:line="276" w:lineRule="auto"/>
        <w:ind w:right="-108"/>
        <w:rPr>
          <w:rFonts w:ascii="Arial" w:hAnsi="Arial" w:cs="Arial"/>
          <w:sz w:val="22"/>
          <w:szCs w:val="20"/>
        </w:rPr>
      </w:pPr>
      <w:r w:rsidRPr="00A00FF9">
        <w:rPr>
          <w:rFonts w:ascii="Arial" w:hAnsi="Arial" w:cs="Arial"/>
          <w:sz w:val="22"/>
          <w:szCs w:val="20"/>
        </w:rPr>
        <w:t xml:space="preserve">Le cadre de partenariat entre les </w:t>
      </w:r>
      <w:r>
        <w:rPr>
          <w:rFonts w:ascii="Arial" w:hAnsi="Arial" w:cs="Arial"/>
          <w:sz w:val="22"/>
          <w:szCs w:val="20"/>
        </w:rPr>
        <w:t>Directions régionales de l'</w:t>
      </w:r>
      <w:r w:rsidRPr="00A00FF9">
        <w:rPr>
          <w:rFonts w:ascii="Arial" w:hAnsi="Arial" w:cs="Arial"/>
          <w:sz w:val="22"/>
          <w:szCs w:val="20"/>
        </w:rPr>
        <w:t>AFPA et les IFRB est précisé en annexe au présent accord cadre.</w:t>
      </w:r>
    </w:p>
    <w:p w:rsidR="00C73725" w:rsidRPr="00C97C8F" w:rsidRDefault="00C73725" w:rsidP="0023330C">
      <w:pPr>
        <w:spacing w:before="120" w:line="276" w:lineRule="auto"/>
        <w:ind w:right="-108"/>
        <w:rPr>
          <w:rFonts w:ascii="Arial" w:hAnsi="Arial" w:cs="Arial"/>
          <w:sz w:val="22"/>
          <w:szCs w:val="20"/>
        </w:rPr>
      </w:pPr>
    </w:p>
    <w:p w:rsidR="00C73725" w:rsidRPr="00A00FF9" w:rsidRDefault="00C73725" w:rsidP="0023330C">
      <w:pPr>
        <w:spacing w:before="120" w:line="276" w:lineRule="auto"/>
        <w:ind w:right="-108"/>
        <w:rPr>
          <w:rFonts w:ascii="Arial" w:hAnsi="Arial" w:cs="Arial"/>
          <w:sz w:val="20"/>
          <w:szCs w:val="20"/>
        </w:rPr>
      </w:pPr>
    </w:p>
    <w:p w:rsidR="00C73725" w:rsidRPr="00A00FF9" w:rsidRDefault="00C73725" w:rsidP="00B07829">
      <w:pPr>
        <w:numPr>
          <w:ilvl w:val="0"/>
          <w:numId w:val="1"/>
        </w:numPr>
        <w:tabs>
          <w:tab w:val="clear" w:pos="540"/>
        </w:tabs>
        <w:spacing w:line="276" w:lineRule="auto"/>
        <w:ind w:left="362" w:right="-108" w:hanging="181"/>
        <w:jc w:val="both"/>
        <w:rPr>
          <w:rFonts w:ascii="Arial" w:hAnsi="Arial" w:cs="Arial"/>
          <w:b/>
          <w:szCs w:val="20"/>
        </w:rPr>
      </w:pPr>
      <w:r w:rsidRPr="00A00FF9">
        <w:rPr>
          <w:rFonts w:ascii="Arial" w:hAnsi="Arial" w:cs="Arial"/>
          <w:b/>
          <w:szCs w:val="20"/>
        </w:rPr>
        <w:t xml:space="preserve"> FORMER LES DEMANDEURS D’EMPLOI </w:t>
      </w:r>
    </w:p>
    <w:p w:rsidR="00C73725" w:rsidRPr="00A00FF9" w:rsidRDefault="00C73725" w:rsidP="0023330C">
      <w:pPr>
        <w:spacing w:line="276" w:lineRule="auto"/>
        <w:jc w:val="both"/>
        <w:rPr>
          <w:rFonts w:ascii="Arial" w:hAnsi="Arial" w:cs="Arial"/>
          <w:sz w:val="20"/>
          <w:szCs w:val="20"/>
        </w:rPr>
      </w:pPr>
    </w:p>
    <w:p w:rsidR="00C73725" w:rsidRPr="00A00FF9" w:rsidRDefault="00C73725" w:rsidP="0023330C">
      <w:pPr>
        <w:spacing w:before="240" w:line="276" w:lineRule="auto"/>
        <w:ind w:left="357"/>
        <w:jc w:val="both"/>
        <w:rPr>
          <w:rFonts w:ascii="Arial" w:hAnsi="Arial" w:cs="Arial"/>
          <w:b/>
          <w:sz w:val="22"/>
          <w:szCs w:val="20"/>
        </w:rPr>
      </w:pPr>
      <w:r w:rsidRPr="00A00FF9">
        <w:rPr>
          <w:rFonts w:ascii="Arial" w:hAnsi="Arial" w:cs="Arial"/>
          <w:b/>
          <w:sz w:val="22"/>
          <w:szCs w:val="20"/>
        </w:rPr>
        <w:t>La FFB s’engage à :</w:t>
      </w:r>
    </w:p>
    <w:p w:rsidR="00C73725" w:rsidRPr="00A00FF9" w:rsidRDefault="00C73725" w:rsidP="00B07829">
      <w:pPr>
        <w:numPr>
          <w:ilvl w:val="0"/>
          <w:numId w:val="8"/>
        </w:numPr>
        <w:spacing w:before="120" w:line="276" w:lineRule="auto"/>
        <w:ind w:right="-110"/>
        <w:jc w:val="both"/>
        <w:rPr>
          <w:rFonts w:ascii="Arial" w:hAnsi="Arial" w:cs="Arial"/>
          <w:sz w:val="22"/>
          <w:szCs w:val="20"/>
        </w:rPr>
      </w:pPr>
      <w:r w:rsidRPr="00A00FF9">
        <w:rPr>
          <w:rFonts w:ascii="Arial" w:hAnsi="Arial" w:cs="Arial"/>
          <w:sz w:val="22"/>
          <w:szCs w:val="20"/>
        </w:rPr>
        <w:t>Inciter ses entreprises adhérentes à accueillir des stagiaires en découverte des métiers, en périodes d’application en entreprise, et à leur proposer leurs offres d’emploi à l’issue des formations,</w:t>
      </w:r>
    </w:p>
    <w:p w:rsidR="00C73725" w:rsidRPr="00A00FF9" w:rsidRDefault="00C73725" w:rsidP="00B07829">
      <w:pPr>
        <w:numPr>
          <w:ilvl w:val="0"/>
          <w:numId w:val="8"/>
        </w:numPr>
        <w:spacing w:before="120" w:line="276" w:lineRule="auto"/>
        <w:ind w:right="-110"/>
        <w:jc w:val="both"/>
        <w:rPr>
          <w:rFonts w:ascii="Arial" w:hAnsi="Arial" w:cs="Arial"/>
          <w:sz w:val="22"/>
          <w:szCs w:val="20"/>
        </w:rPr>
      </w:pPr>
      <w:r w:rsidRPr="00A00FF9">
        <w:rPr>
          <w:rFonts w:ascii="Arial" w:hAnsi="Arial" w:cs="Arial"/>
          <w:sz w:val="22"/>
          <w:szCs w:val="20"/>
        </w:rPr>
        <w:t>Informer ses adhérents des différents contrats permettant l'embauche et la formation de demandeurs d'emploi dont le contrat de professionnalisation,</w:t>
      </w:r>
    </w:p>
    <w:p w:rsidR="00C73725" w:rsidRPr="00A00FF9" w:rsidRDefault="00C73725" w:rsidP="00B07829">
      <w:pPr>
        <w:numPr>
          <w:ilvl w:val="0"/>
          <w:numId w:val="8"/>
        </w:numPr>
        <w:spacing w:before="120" w:line="276" w:lineRule="auto"/>
        <w:jc w:val="both"/>
        <w:rPr>
          <w:rFonts w:ascii="Arial" w:hAnsi="Arial" w:cs="Arial"/>
          <w:sz w:val="22"/>
          <w:szCs w:val="20"/>
        </w:rPr>
      </w:pPr>
      <w:r w:rsidRPr="00A00FF9">
        <w:rPr>
          <w:rFonts w:ascii="Arial" w:hAnsi="Arial" w:cs="Arial"/>
          <w:sz w:val="22"/>
          <w:szCs w:val="20"/>
        </w:rPr>
        <w:t>Leur faire connaître les services, les offres de formation et les modalités de certification de l’AFPA,</w:t>
      </w:r>
    </w:p>
    <w:p w:rsidR="00C73725" w:rsidRPr="00A00FF9" w:rsidRDefault="00C73725" w:rsidP="00B07829">
      <w:pPr>
        <w:numPr>
          <w:ilvl w:val="0"/>
          <w:numId w:val="8"/>
        </w:numPr>
        <w:spacing w:before="120" w:line="276" w:lineRule="auto"/>
        <w:jc w:val="both"/>
        <w:rPr>
          <w:rFonts w:ascii="Arial" w:hAnsi="Arial" w:cs="Arial"/>
          <w:sz w:val="22"/>
          <w:szCs w:val="20"/>
        </w:rPr>
      </w:pPr>
      <w:r w:rsidRPr="00A00FF9">
        <w:rPr>
          <w:rFonts w:ascii="Arial" w:hAnsi="Arial" w:cs="Arial"/>
          <w:sz w:val="22"/>
          <w:szCs w:val="20"/>
        </w:rPr>
        <w:t>Faciliter la mise en relation chefs d’entreprise/stagiaires, en particulier pour ceux qui rencontrent des difficultés à trouver un employeur, comme le public féminin,</w:t>
      </w:r>
    </w:p>
    <w:p w:rsidR="00C73725" w:rsidRPr="00A00FF9" w:rsidRDefault="00C73725" w:rsidP="00B07829">
      <w:pPr>
        <w:numPr>
          <w:ilvl w:val="0"/>
          <w:numId w:val="8"/>
        </w:numPr>
        <w:spacing w:before="120" w:line="276" w:lineRule="auto"/>
        <w:jc w:val="both"/>
        <w:rPr>
          <w:rFonts w:ascii="Arial" w:hAnsi="Arial" w:cs="Arial"/>
          <w:sz w:val="22"/>
          <w:szCs w:val="20"/>
        </w:rPr>
      </w:pPr>
      <w:r w:rsidRPr="00A00FF9">
        <w:rPr>
          <w:rFonts w:ascii="Arial" w:hAnsi="Arial" w:cs="Arial"/>
          <w:sz w:val="22"/>
          <w:szCs w:val="20"/>
        </w:rPr>
        <w:t>Favoriser la coopération avec les GEIQ</w:t>
      </w:r>
      <w:r>
        <w:rPr>
          <w:rFonts w:ascii="Arial" w:hAnsi="Arial" w:cs="Arial"/>
          <w:sz w:val="22"/>
          <w:szCs w:val="20"/>
        </w:rPr>
        <w:t xml:space="preserve"> du bâtiment</w:t>
      </w:r>
      <w:r w:rsidRPr="00A00FF9">
        <w:rPr>
          <w:rFonts w:ascii="Arial" w:hAnsi="Arial" w:cs="Arial"/>
          <w:sz w:val="22"/>
          <w:szCs w:val="20"/>
        </w:rPr>
        <w:t>.</w:t>
      </w:r>
    </w:p>
    <w:p w:rsidR="00C73725" w:rsidRPr="00A00FF9" w:rsidRDefault="00C73725" w:rsidP="0023330C">
      <w:pPr>
        <w:tabs>
          <w:tab w:val="left" w:pos="1440"/>
        </w:tabs>
        <w:spacing w:line="276" w:lineRule="auto"/>
        <w:ind w:left="360"/>
        <w:jc w:val="both"/>
        <w:rPr>
          <w:rFonts w:ascii="Arial" w:hAnsi="Arial" w:cs="Arial"/>
          <w:sz w:val="20"/>
          <w:szCs w:val="20"/>
        </w:rPr>
      </w:pPr>
    </w:p>
    <w:p w:rsidR="00C73725" w:rsidRPr="00A00FF9" w:rsidRDefault="00C73725" w:rsidP="0023330C">
      <w:pPr>
        <w:spacing w:before="240" w:line="276" w:lineRule="auto"/>
        <w:ind w:left="357"/>
        <w:jc w:val="both"/>
        <w:rPr>
          <w:rFonts w:ascii="Arial" w:hAnsi="Arial" w:cs="Arial"/>
          <w:b/>
          <w:sz w:val="22"/>
          <w:szCs w:val="20"/>
        </w:rPr>
      </w:pPr>
      <w:r w:rsidRPr="00A00FF9">
        <w:rPr>
          <w:rFonts w:ascii="Arial" w:hAnsi="Arial" w:cs="Arial"/>
          <w:b/>
          <w:sz w:val="22"/>
          <w:szCs w:val="20"/>
        </w:rPr>
        <w:t xml:space="preserve">L’AFPA s’engage à : </w:t>
      </w:r>
    </w:p>
    <w:p w:rsidR="00C73725" w:rsidRPr="00A00FF9" w:rsidRDefault="00C73725" w:rsidP="00B07829">
      <w:pPr>
        <w:numPr>
          <w:ilvl w:val="0"/>
          <w:numId w:val="9"/>
        </w:numPr>
        <w:spacing w:before="120" w:line="276" w:lineRule="auto"/>
        <w:ind w:right="-110"/>
        <w:jc w:val="both"/>
        <w:rPr>
          <w:rFonts w:ascii="Arial" w:hAnsi="Arial" w:cs="Arial"/>
          <w:sz w:val="22"/>
          <w:szCs w:val="20"/>
        </w:rPr>
      </w:pPr>
      <w:r w:rsidRPr="00A00FF9">
        <w:rPr>
          <w:rFonts w:ascii="Arial" w:hAnsi="Arial" w:cs="Arial"/>
          <w:sz w:val="22"/>
          <w:szCs w:val="20"/>
        </w:rPr>
        <w:t xml:space="preserve">Développer des positionnements pour repérer les aptitudes des salariés candidats à des formations professionnelles certifiantes, </w:t>
      </w:r>
    </w:p>
    <w:p w:rsidR="00C73725" w:rsidRPr="00A00FF9" w:rsidRDefault="00C73725" w:rsidP="00B07829">
      <w:pPr>
        <w:numPr>
          <w:ilvl w:val="0"/>
          <w:numId w:val="9"/>
        </w:numPr>
        <w:spacing w:before="120" w:line="276" w:lineRule="auto"/>
        <w:ind w:right="-110"/>
        <w:jc w:val="both"/>
        <w:rPr>
          <w:rFonts w:ascii="Arial" w:hAnsi="Arial" w:cs="Arial"/>
          <w:sz w:val="22"/>
          <w:szCs w:val="20"/>
        </w:rPr>
      </w:pPr>
      <w:r w:rsidRPr="00A00FF9">
        <w:rPr>
          <w:rFonts w:ascii="Arial" w:hAnsi="Arial" w:cs="Arial"/>
          <w:sz w:val="22"/>
          <w:szCs w:val="20"/>
        </w:rPr>
        <w:t xml:space="preserve">Adapter la durée des parcours de formation en fonction de leurs acquis antérieurs et favoriser l’acquisition d’une certification par le biais du Congé Individuel de Formation et de la </w:t>
      </w:r>
      <w:r>
        <w:rPr>
          <w:rFonts w:ascii="Arial" w:hAnsi="Arial" w:cs="Arial"/>
          <w:sz w:val="22"/>
          <w:szCs w:val="20"/>
        </w:rPr>
        <w:t>Période de professionnalisation,</w:t>
      </w:r>
    </w:p>
    <w:p w:rsidR="00C73725" w:rsidRPr="00A00FF9" w:rsidRDefault="00C73725" w:rsidP="00B07829">
      <w:pPr>
        <w:numPr>
          <w:ilvl w:val="0"/>
          <w:numId w:val="9"/>
        </w:numPr>
        <w:spacing w:before="60" w:line="276" w:lineRule="auto"/>
        <w:ind w:right="249"/>
        <w:jc w:val="both"/>
        <w:rPr>
          <w:rFonts w:ascii="Arial" w:hAnsi="Arial" w:cs="Arial"/>
          <w:sz w:val="22"/>
          <w:szCs w:val="20"/>
        </w:rPr>
      </w:pPr>
      <w:r w:rsidRPr="00A00FF9">
        <w:rPr>
          <w:rFonts w:ascii="Arial" w:hAnsi="Arial" w:cs="Arial"/>
          <w:sz w:val="22"/>
          <w:szCs w:val="20"/>
        </w:rPr>
        <w:t xml:space="preserve">Multiplier les opérations de découverte des métiers organisées avec les Fédérations départementales pour renforcer la pertinence des choix professionnels des candidats, en particulier pour les femmes en reconversion, </w:t>
      </w:r>
    </w:p>
    <w:p w:rsidR="00C73725" w:rsidRPr="00A00FF9" w:rsidRDefault="00C73725" w:rsidP="00B07829">
      <w:pPr>
        <w:numPr>
          <w:ilvl w:val="0"/>
          <w:numId w:val="9"/>
        </w:numPr>
        <w:spacing w:before="60" w:line="276" w:lineRule="auto"/>
        <w:ind w:right="249"/>
        <w:jc w:val="both"/>
        <w:rPr>
          <w:rFonts w:ascii="Arial" w:hAnsi="Arial" w:cs="Arial"/>
          <w:b/>
          <w:sz w:val="20"/>
          <w:szCs w:val="20"/>
        </w:rPr>
      </w:pPr>
      <w:r w:rsidRPr="00A00FF9">
        <w:rPr>
          <w:rFonts w:ascii="Arial" w:hAnsi="Arial" w:cs="Arial"/>
          <w:sz w:val="22"/>
          <w:szCs w:val="20"/>
        </w:rPr>
        <w:t>Intégrer dans les formations des modules de comportement professionnel, de prévention et de sécurité,</w:t>
      </w:r>
    </w:p>
    <w:p w:rsidR="00C73725" w:rsidRPr="00A00FF9" w:rsidRDefault="00C73725" w:rsidP="00B07829">
      <w:pPr>
        <w:numPr>
          <w:ilvl w:val="0"/>
          <w:numId w:val="9"/>
        </w:numPr>
        <w:spacing w:before="60" w:line="276" w:lineRule="auto"/>
        <w:ind w:right="249"/>
        <w:jc w:val="both"/>
        <w:rPr>
          <w:rFonts w:ascii="Arial" w:hAnsi="Arial" w:cs="Arial"/>
          <w:b/>
          <w:sz w:val="20"/>
          <w:szCs w:val="20"/>
        </w:rPr>
      </w:pPr>
      <w:r w:rsidRPr="00A00FF9">
        <w:rPr>
          <w:rFonts w:ascii="Arial" w:hAnsi="Arial" w:cs="Arial"/>
          <w:sz w:val="22"/>
          <w:szCs w:val="20"/>
        </w:rPr>
        <w:t>Repérer, à partir du socle des compétences clés, les compétences transversales qui permettront d’ouvrir des perspectives d’évolutions vers d’autres fonctions ou métiers,</w:t>
      </w:r>
    </w:p>
    <w:p w:rsidR="00C73725" w:rsidRPr="00A00FF9" w:rsidRDefault="00C73725" w:rsidP="00B07829">
      <w:pPr>
        <w:numPr>
          <w:ilvl w:val="0"/>
          <w:numId w:val="9"/>
        </w:numPr>
        <w:spacing w:before="120" w:line="276" w:lineRule="auto"/>
        <w:ind w:right="-110"/>
        <w:jc w:val="both"/>
        <w:rPr>
          <w:rFonts w:ascii="Arial" w:hAnsi="Arial" w:cs="Arial"/>
          <w:sz w:val="22"/>
          <w:szCs w:val="20"/>
        </w:rPr>
      </w:pPr>
      <w:r w:rsidRPr="00A00FF9">
        <w:rPr>
          <w:rFonts w:ascii="Arial" w:hAnsi="Arial" w:cs="Arial"/>
          <w:sz w:val="22"/>
          <w:szCs w:val="20"/>
        </w:rPr>
        <w:t>Diffuser aux FFB départementales, avec l’accord des stagiaires, leur CV,</w:t>
      </w:r>
    </w:p>
    <w:p w:rsidR="00C73725" w:rsidRPr="00A00FF9" w:rsidRDefault="00C73725" w:rsidP="00B07829">
      <w:pPr>
        <w:numPr>
          <w:ilvl w:val="0"/>
          <w:numId w:val="9"/>
        </w:numPr>
        <w:spacing w:before="120" w:line="276" w:lineRule="auto"/>
        <w:ind w:right="-110"/>
        <w:jc w:val="both"/>
        <w:rPr>
          <w:rFonts w:ascii="Arial" w:hAnsi="Arial" w:cs="Arial"/>
          <w:sz w:val="22"/>
          <w:szCs w:val="20"/>
        </w:rPr>
      </w:pPr>
      <w:r w:rsidRPr="00A00FF9">
        <w:rPr>
          <w:rFonts w:ascii="Arial" w:hAnsi="Arial" w:cs="Arial"/>
          <w:sz w:val="22"/>
          <w:szCs w:val="20"/>
        </w:rPr>
        <w:t>Communiquer les dates des périodes en entreprise par formation et des sorties de stages</w:t>
      </w:r>
      <w:r>
        <w:rPr>
          <w:rFonts w:ascii="Arial" w:hAnsi="Arial" w:cs="Arial"/>
          <w:sz w:val="22"/>
          <w:szCs w:val="20"/>
        </w:rPr>
        <w:t>,</w:t>
      </w:r>
      <w:r w:rsidRPr="00A00FF9">
        <w:rPr>
          <w:rFonts w:ascii="Arial" w:hAnsi="Arial" w:cs="Arial"/>
          <w:sz w:val="22"/>
          <w:szCs w:val="20"/>
        </w:rPr>
        <w:t xml:space="preserve"> par spécialité</w:t>
      </w:r>
      <w:r>
        <w:rPr>
          <w:rFonts w:ascii="Arial" w:hAnsi="Arial" w:cs="Arial"/>
          <w:sz w:val="22"/>
          <w:szCs w:val="20"/>
        </w:rPr>
        <w:t>,</w:t>
      </w:r>
      <w:r w:rsidRPr="00A00FF9">
        <w:rPr>
          <w:rFonts w:ascii="Arial" w:hAnsi="Arial" w:cs="Arial"/>
          <w:sz w:val="22"/>
          <w:szCs w:val="20"/>
        </w:rPr>
        <w:t xml:space="preserve"> afin de faciliter l’accueil en entreprise et les recrutements,</w:t>
      </w:r>
    </w:p>
    <w:p w:rsidR="00C73725" w:rsidRPr="00A00FF9" w:rsidRDefault="00C73725" w:rsidP="00B07829">
      <w:pPr>
        <w:numPr>
          <w:ilvl w:val="0"/>
          <w:numId w:val="9"/>
        </w:numPr>
        <w:spacing w:before="120" w:line="276" w:lineRule="auto"/>
        <w:ind w:right="-110"/>
        <w:jc w:val="both"/>
        <w:rPr>
          <w:rFonts w:ascii="Arial" w:hAnsi="Arial" w:cs="Arial"/>
          <w:sz w:val="22"/>
          <w:szCs w:val="20"/>
        </w:rPr>
      </w:pPr>
      <w:r w:rsidRPr="00A00FF9">
        <w:rPr>
          <w:rFonts w:ascii="Arial" w:hAnsi="Arial" w:cs="Arial"/>
          <w:sz w:val="22"/>
          <w:szCs w:val="20"/>
        </w:rPr>
        <w:t xml:space="preserve">Communiquer sa capacité d’accueil en formation en alternance détaillée et actualisée aux entreprises. </w:t>
      </w:r>
    </w:p>
    <w:p w:rsidR="00C73725" w:rsidRPr="00A00FF9" w:rsidRDefault="00C73725" w:rsidP="0023330C">
      <w:pPr>
        <w:spacing w:before="60" w:line="276" w:lineRule="auto"/>
        <w:ind w:left="720" w:right="249"/>
        <w:jc w:val="both"/>
        <w:rPr>
          <w:rFonts w:ascii="Arial" w:hAnsi="Arial" w:cs="Arial"/>
          <w:b/>
          <w:sz w:val="20"/>
          <w:szCs w:val="20"/>
        </w:rPr>
      </w:pPr>
    </w:p>
    <w:p w:rsidR="00C73725" w:rsidRPr="00A00FF9" w:rsidRDefault="00C73725" w:rsidP="00B07829">
      <w:pPr>
        <w:numPr>
          <w:ilvl w:val="0"/>
          <w:numId w:val="1"/>
        </w:numPr>
        <w:tabs>
          <w:tab w:val="left" w:pos="927"/>
          <w:tab w:val="left" w:pos="1068"/>
          <w:tab w:val="left" w:pos="1211"/>
          <w:tab w:val="left" w:pos="1646"/>
        </w:tabs>
        <w:overflowPunct w:val="0"/>
        <w:autoSpaceDE w:val="0"/>
        <w:autoSpaceDN w:val="0"/>
        <w:adjustRightInd w:val="0"/>
        <w:spacing w:before="240" w:line="276" w:lineRule="auto"/>
        <w:jc w:val="both"/>
        <w:textAlignment w:val="baseline"/>
        <w:rPr>
          <w:rFonts w:ascii="Arial" w:hAnsi="Arial" w:cs="Arial"/>
          <w:b/>
          <w:sz w:val="22"/>
          <w:szCs w:val="20"/>
        </w:rPr>
      </w:pPr>
      <w:r w:rsidRPr="00A00FF9">
        <w:rPr>
          <w:rFonts w:ascii="Arial" w:hAnsi="Arial" w:cs="Arial"/>
          <w:b/>
          <w:sz w:val="22"/>
          <w:szCs w:val="20"/>
        </w:rPr>
        <w:t>FAVORISER L’ORGANISATION DE PARCOURS PROFESSIONNELS</w:t>
      </w:r>
    </w:p>
    <w:p w:rsidR="00C73725" w:rsidRPr="00A00FF9" w:rsidRDefault="00C73725" w:rsidP="0023330C">
      <w:pPr>
        <w:tabs>
          <w:tab w:val="left" w:pos="927"/>
          <w:tab w:val="left" w:pos="1068"/>
          <w:tab w:val="left" w:pos="1211"/>
          <w:tab w:val="left" w:pos="1646"/>
        </w:tabs>
        <w:overflowPunct w:val="0"/>
        <w:autoSpaceDE w:val="0"/>
        <w:autoSpaceDN w:val="0"/>
        <w:adjustRightInd w:val="0"/>
        <w:spacing w:before="240" w:line="276" w:lineRule="auto"/>
        <w:ind w:left="357"/>
        <w:jc w:val="both"/>
        <w:textAlignment w:val="baseline"/>
        <w:rPr>
          <w:rFonts w:ascii="Arial" w:hAnsi="Arial" w:cs="Arial"/>
          <w:b/>
          <w:sz w:val="22"/>
          <w:szCs w:val="20"/>
        </w:rPr>
      </w:pPr>
      <w:r w:rsidRPr="00A00FF9">
        <w:rPr>
          <w:rFonts w:ascii="Arial" w:hAnsi="Arial" w:cs="Arial"/>
          <w:b/>
          <w:sz w:val="22"/>
          <w:szCs w:val="20"/>
        </w:rPr>
        <w:t>La FFB s’engage à :</w:t>
      </w:r>
    </w:p>
    <w:p w:rsidR="00C73725" w:rsidRPr="00A00FF9" w:rsidRDefault="00C73725" w:rsidP="00B07829">
      <w:pPr>
        <w:numPr>
          <w:ilvl w:val="0"/>
          <w:numId w:val="10"/>
        </w:numPr>
        <w:tabs>
          <w:tab w:val="left" w:pos="927"/>
          <w:tab w:val="left" w:pos="1068"/>
          <w:tab w:val="left" w:pos="1211"/>
          <w:tab w:val="left" w:pos="1646"/>
        </w:tabs>
        <w:overflowPunct w:val="0"/>
        <w:autoSpaceDE w:val="0"/>
        <w:autoSpaceDN w:val="0"/>
        <w:adjustRightInd w:val="0"/>
        <w:spacing w:before="240" w:line="276" w:lineRule="auto"/>
        <w:jc w:val="both"/>
        <w:textAlignment w:val="baseline"/>
        <w:rPr>
          <w:rFonts w:ascii="Arial" w:hAnsi="Arial" w:cs="Arial"/>
          <w:sz w:val="22"/>
          <w:szCs w:val="20"/>
        </w:rPr>
      </w:pPr>
      <w:r w:rsidRPr="00A00FF9">
        <w:rPr>
          <w:rFonts w:ascii="Arial" w:hAnsi="Arial" w:cs="Arial"/>
          <w:sz w:val="22"/>
          <w:szCs w:val="20"/>
        </w:rPr>
        <w:t>Promouvoir les certifications des compétences, Titres Professionnels du Ministère chargé de l’emploi et CQP de la Branche, acquis par l’expérience ou par la formation,</w:t>
      </w:r>
    </w:p>
    <w:p w:rsidR="00C73725" w:rsidRDefault="00C73725" w:rsidP="00B07829">
      <w:pPr>
        <w:numPr>
          <w:ilvl w:val="0"/>
          <w:numId w:val="10"/>
        </w:numPr>
        <w:tabs>
          <w:tab w:val="left" w:pos="927"/>
          <w:tab w:val="left" w:pos="1068"/>
          <w:tab w:val="left" w:pos="1211"/>
          <w:tab w:val="left" w:pos="1646"/>
        </w:tabs>
        <w:overflowPunct w:val="0"/>
        <w:autoSpaceDE w:val="0"/>
        <w:autoSpaceDN w:val="0"/>
        <w:adjustRightInd w:val="0"/>
        <w:spacing w:before="120" w:line="276" w:lineRule="auto"/>
        <w:jc w:val="both"/>
        <w:textAlignment w:val="baseline"/>
        <w:rPr>
          <w:rFonts w:ascii="Arial" w:hAnsi="Arial" w:cs="Arial"/>
          <w:sz w:val="22"/>
          <w:szCs w:val="20"/>
        </w:rPr>
      </w:pPr>
      <w:r w:rsidRPr="006D6CC2">
        <w:rPr>
          <w:rFonts w:ascii="Arial" w:hAnsi="Arial" w:cs="Arial"/>
          <w:sz w:val="22"/>
          <w:szCs w:val="20"/>
        </w:rPr>
        <w:t>Proposer à l’AFPA de développer</w:t>
      </w:r>
      <w:r>
        <w:rPr>
          <w:rFonts w:ascii="Arial" w:hAnsi="Arial" w:cs="Arial"/>
          <w:sz w:val="22"/>
          <w:szCs w:val="20"/>
        </w:rPr>
        <w:t>,</w:t>
      </w:r>
      <w:r w:rsidRPr="006D6CC2">
        <w:rPr>
          <w:rFonts w:ascii="Arial" w:hAnsi="Arial" w:cs="Arial"/>
          <w:sz w:val="22"/>
          <w:szCs w:val="20"/>
        </w:rPr>
        <w:t xml:space="preserve"> en concertation avec les fédérations régionales</w:t>
      </w:r>
      <w:r>
        <w:rPr>
          <w:rFonts w:ascii="Arial" w:hAnsi="Arial" w:cs="Arial"/>
          <w:sz w:val="22"/>
          <w:szCs w:val="20"/>
        </w:rPr>
        <w:t>,</w:t>
      </w:r>
      <w:r w:rsidRPr="006D6CC2">
        <w:rPr>
          <w:rFonts w:ascii="Arial" w:hAnsi="Arial" w:cs="Arial"/>
          <w:sz w:val="22"/>
          <w:szCs w:val="20"/>
        </w:rPr>
        <w:t xml:space="preserve"> des modules de formation en vu</w:t>
      </w:r>
      <w:r>
        <w:rPr>
          <w:rFonts w:ascii="Arial" w:hAnsi="Arial" w:cs="Arial"/>
          <w:sz w:val="22"/>
          <w:szCs w:val="20"/>
        </w:rPr>
        <w:t>e</w:t>
      </w:r>
      <w:r w:rsidRPr="006D6CC2">
        <w:rPr>
          <w:rFonts w:ascii="Arial" w:hAnsi="Arial" w:cs="Arial"/>
          <w:sz w:val="22"/>
          <w:szCs w:val="20"/>
        </w:rPr>
        <w:t xml:space="preserve"> de l'obtention d'un CQP, </w:t>
      </w:r>
    </w:p>
    <w:p w:rsidR="00C73725" w:rsidRPr="006D6CC2" w:rsidRDefault="00C73725" w:rsidP="00B07829">
      <w:pPr>
        <w:numPr>
          <w:ilvl w:val="0"/>
          <w:numId w:val="10"/>
        </w:numPr>
        <w:tabs>
          <w:tab w:val="left" w:pos="927"/>
          <w:tab w:val="left" w:pos="1068"/>
          <w:tab w:val="left" w:pos="1211"/>
          <w:tab w:val="left" w:pos="1646"/>
        </w:tabs>
        <w:overflowPunct w:val="0"/>
        <w:autoSpaceDE w:val="0"/>
        <w:autoSpaceDN w:val="0"/>
        <w:adjustRightInd w:val="0"/>
        <w:spacing w:before="120" w:line="276" w:lineRule="auto"/>
        <w:jc w:val="both"/>
        <w:textAlignment w:val="baseline"/>
        <w:rPr>
          <w:rFonts w:ascii="Arial" w:hAnsi="Arial" w:cs="Arial"/>
          <w:sz w:val="22"/>
          <w:szCs w:val="20"/>
        </w:rPr>
      </w:pPr>
      <w:r w:rsidRPr="006D6CC2">
        <w:rPr>
          <w:rFonts w:ascii="Arial" w:hAnsi="Arial" w:cs="Arial"/>
          <w:sz w:val="22"/>
          <w:szCs w:val="20"/>
        </w:rPr>
        <w:t xml:space="preserve">Informer les entreprises sur les dispositifs de modularisation des Titres professionnels et les inciter à inscrire leurs salariés dans un processus de parcours professionnel comme levier de la promotion sociale, </w:t>
      </w:r>
    </w:p>
    <w:p w:rsidR="00C73725" w:rsidRPr="00A00FF9" w:rsidRDefault="00C73725" w:rsidP="00B07829">
      <w:pPr>
        <w:numPr>
          <w:ilvl w:val="0"/>
          <w:numId w:val="10"/>
        </w:numPr>
        <w:spacing w:before="120" w:line="276" w:lineRule="auto"/>
        <w:jc w:val="both"/>
        <w:rPr>
          <w:rFonts w:ascii="Arial" w:hAnsi="Arial" w:cs="Arial"/>
          <w:sz w:val="22"/>
          <w:szCs w:val="20"/>
        </w:rPr>
      </w:pPr>
      <w:r w:rsidRPr="00677CCC">
        <w:rPr>
          <w:rFonts w:ascii="Arial" w:hAnsi="Arial" w:cs="Arial"/>
          <w:sz w:val="22"/>
          <w:szCs w:val="20"/>
        </w:rPr>
        <w:t>inciter les chefs d’entreprise et les salariés à participer aux jurys de validation et de certification des Titres Professionnels en leur en présentant les modalités pratiques.</w:t>
      </w:r>
    </w:p>
    <w:p w:rsidR="00C73725" w:rsidRPr="00A00FF9" w:rsidRDefault="00C73725" w:rsidP="0023330C">
      <w:pPr>
        <w:spacing w:before="120" w:line="276" w:lineRule="auto"/>
        <w:ind w:left="720"/>
        <w:jc w:val="both"/>
        <w:rPr>
          <w:rFonts w:ascii="Arial" w:hAnsi="Arial" w:cs="Arial"/>
          <w:sz w:val="22"/>
          <w:szCs w:val="20"/>
        </w:rPr>
      </w:pPr>
    </w:p>
    <w:p w:rsidR="00C73725" w:rsidRPr="00A00FF9" w:rsidRDefault="00C73725" w:rsidP="0023330C">
      <w:pPr>
        <w:tabs>
          <w:tab w:val="left" w:pos="927"/>
          <w:tab w:val="left" w:pos="1068"/>
          <w:tab w:val="left" w:pos="1211"/>
          <w:tab w:val="left" w:pos="1646"/>
        </w:tabs>
        <w:overflowPunct w:val="0"/>
        <w:autoSpaceDE w:val="0"/>
        <w:autoSpaceDN w:val="0"/>
        <w:adjustRightInd w:val="0"/>
        <w:spacing w:before="240" w:line="276" w:lineRule="auto"/>
        <w:ind w:left="357"/>
        <w:jc w:val="both"/>
        <w:textAlignment w:val="baseline"/>
        <w:rPr>
          <w:rFonts w:ascii="Arial" w:hAnsi="Arial" w:cs="Arial"/>
          <w:b/>
          <w:sz w:val="22"/>
          <w:szCs w:val="20"/>
        </w:rPr>
      </w:pPr>
      <w:r w:rsidRPr="00A00FF9">
        <w:rPr>
          <w:rFonts w:ascii="Arial" w:hAnsi="Arial" w:cs="Arial"/>
          <w:b/>
          <w:sz w:val="22"/>
          <w:szCs w:val="20"/>
        </w:rPr>
        <w:t>L’AFPA s’engage à :</w:t>
      </w:r>
    </w:p>
    <w:p w:rsidR="00C73725" w:rsidRPr="00A00FF9" w:rsidRDefault="00C73725" w:rsidP="00B07829">
      <w:pPr>
        <w:numPr>
          <w:ilvl w:val="0"/>
          <w:numId w:val="11"/>
        </w:numPr>
        <w:tabs>
          <w:tab w:val="left" w:pos="927"/>
          <w:tab w:val="left" w:pos="1068"/>
          <w:tab w:val="left" w:pos="1211"/>
          <w:tab w:val="left" w:pos="1646"/>
        </w:tabs>
        <w:overflowPunct w:val="0"/>
        <w:autoSpaceDE w:val="0"/>
        <w:autoSpaceDN w:val="0"/>
        <w:adjustRightInd w:val="0"/>
        <w:spacing w:before="120" w:line="276" w:lineRule="auto"/>
        <w:jc w:val="both"/>
        <w:textAlignment w:val="baseline"/>
        <w:rPr>
          <w:rFonts w:ascii="Arial" w:hAnsi="Arial" w:cs="Arial"/>
          <w:sz w:val="22"/>
          <w:szCs w:val="20"/>
        </w:rPr>
      </w:pPr>
      <w:r w:rsidRPr="00A00FF9">
        <w:rPr>
          <w:rFonts w:ascii="Arial" w:hAnsi="Arial" w:cs="Arial"/>
          <w:sz w:val="22"/>
          <w:szCs w:val="20"/>
        </w:rPr>
        <w:t xml:space="preserve">Apporter aux entreprises du bâtiment des prestations de conseil dans des domaines tels que l’analyse des compétences disponibles au sein de l’entreprise et celles devant être acquises pour accompagner son évolution, </w:t>
      </w:r>
    </w:p>
    <w:p w:rsidR="00C73725" w:rsidRPr="00A00FF9" w:rsidRDefault="00C73725" w:rsidP="00B07829">
      <w:pPr>
        <w:numPr>
          <w:ilvl w:val="0"/>
          <w:numId w:val="11"/>
        </w:numPr>
        <w:tabs>
          <w:tab w:val="left" w:pos="927"/>
          <w:tab w:val="left" w:pos="1068"/>
          <w:tab w:val="left" w:pos="1211"/>
          <w:tab w:val="left" w:pos="1646"/>
        </w:tabs>
        <w:overflowPunct w:val="0"/>
        <w:autoSpaceDE w:val="0"/>
        <w:autoSpaceDN w:val="0"/>
        <w:adjustRightInd w:val="0"/>
        <w:spacing w:before="120" w:line="276" w:lineRule="auto"/>
        <w:jc w:val="both"/>
        <w:textAlignment w:val="baseline"/>
        <w:rPr>
          <w:rFonts w:ascii="Arial" w:hAnsi="Arial" w:cs="Arial"/>
          <w:sz w:val="22"/>
          <w:szCs w:val="20"/>
        </w:rPr>
      </w:pPr>
      <w:r w:rsidRPr="00A00FF9">
        <w:rPr>
          <w:rFonts w:ascii="Arial" w:hAnsi="Arial" w:cs="Arial"/>
          <w:sz w:val="22"/>
          <w:szCs w:val="20"/>
        </w:rPr>
        <w:t>Informer des nouvelles dispositions relatives à la loi sur la formation du 24 novembre 2009, des dispositifs de formation envisageables, notamment la préparation opérationnelle à l’emploi (POE), des programmes subventionnés par les instances, des fonds mobilisables pour accéder aux formations,</w:t>
      </w:r>
    </w:p>
    <w:p w:rsidR="00C73725" w:rsidRPr="00A00FF9" w:rsidRDefault="00C73725" w:rsidP="00B07829">
      <w:pPr>
        <w:numPr>
          <w:ilvl w:val="0"/>
          <w:numId w:val="11"/>
        </w:numPr>
        <w:tabs>
          <w:tab w:val="left" w:pos="927"/>
          <w:tab w:val="left" w:pos="1068"/>
          <w:tab w:val="left" w:pos="1211"/>
          <w:tab w:val="left" w:pos="1646"/>
        </w:tabs>
        <w:overflowPunct w:val="0"/>
        <w:autoSpaceDE w:val="0"/>
        <w:autoSpaceDN w:val="0"/>
        <w:adjustRightInd w:val="0"/>
        <w:spacing w:before="120" w:line="276" w:lineRule="auto"/>
        <w:jc w:val="both"/>
        <w:textAlignment w:val="baseline"/>
        <w:rPr>
          <w:rFonts w:ascii="Arial" w:hAnsi="Arial" w:cs="Arial"/>
          <w:sz w:val="22"/>
          <w:szCs w:val="20"/>
        </w:rPr>
      </w:pPr>
      <w:r w:rsidRPr="00A00FF9">
        <w:rPr>
          <w:rFonts w:ascii="Arial" w:hAnsi="Arial" w:cs="Arial"/>
          <w:sz w:val="22"/>
          <w:szCs w:val="20"/>
        </w:rPr>
        <w:t>Expérimenter avec les Unions concernées la modularisation des parcours débouchant sur un Titre professionnel du Ministère de l’emploi : positionnement, validation des acquis, modules de formation en centre et en entreprise, évaluations intermédiaires,</w:t>
      </w:r>
    </w:p>
    <w:p w:rsidR="00C73725" w:rsidRPr="00A00FF9" w:rsidRDefault="00C73725" w:rsidP="00D31B10">
      <w:pPr>
        <w:numPr>
          <w:ilvl w:val="0"/>
          <w:numId w:val="11"/>
        </w:numPr>
        <w:tabs>
          <w:tab w:val="left" w:pos="927"/>
          <w:tab w:val="left" w:pos="1068"/>
          <w:tab w:val="left" w:pos="1211"/>
          <w:tab w:val="left" w:pos="1646"/>
        </w:tabs>
        <w:overflowPunct w:val="0"/>
        <w:autoSpaceDE w:val="0"/>
        <w:autoSpaceDN w:val="0"/>
        <w:adjustRightInd w:val="0"/>
        <w:spacing w:before="120" w:line="276" w:lineRule="auto"/>
        <w:ind w:left="714" w:hanging="357"/>
        <w:jc w:val="both"/>
        <w:textAlignment w:val="baseline"/>
        <w:rPr>
          <w:rFonts w:ascii="Arial" w:hAnsi="Arial" w:cs="Arial"/>
          <w:sz w:val="22"/>
          <w:szCs w:val="20"/>
        </w:rPr>
      </w:pPr>
      <w:r w:rsidRPr="00A00FF9">
        <w:rPr>
          <w:rFonts w:ascii="Arial" w:hAnsi="Arial" w:cs="Arial"/>
          <w:sz w:val="22"/>
          <w:szCs w:val="20"/>
        </w:rPr>
        <w:t xml:space="preserve">Proposer une offre de formation permettant l’acquisition de compétences transverses dans différents métiers du bâtiment, </w:t>
      </w:r>
    </w:p>
    <w:p w:rsidR="00C73725" w:rsidRPr="00A00FF9" w:rsidRDefault="00C73725" w:rsidP="00B07829">
      <w:pPr>
        <w:numPr>
          <w:ilvl w:val="0"/>
          <w:numId w:val="12"/>
        </w:numPr>
        <w:spacing w:before="120" w:line="276" w:lineRule="auto"/>
        <w:ind w:right="-110"/>
        <w:jc w:val="both"/>
        <w:rPr>
          <w:rFonts w:ascii="Arial" w:hAnsi="Arial" w:cs="Arial"/>
          <w:sz w:val="22"/>
          <w:szCs w:val="20"/>
        </w:rPr>
      </w:pPr>
      <w:r w:rsidRPr="00A00FF9">
        <w:rPr>
          <w:rFonts w:ascii="Arial" w:hAnsi="Arial" w:cs="Arial"/>
          <w:sz w:val="22"/>
          <w:szCs w:val="20"/>
        </w:rPr>
        <w:t xml:space="preserve">Faciliter la mise en relation chefs d’entreprise/stagiaires, en particulier pour ceux qui rencontrent parfois des difficultés à trouver un employeur, comme le public féminin, </w:t>
      </w:r>
    </w:p>
    <w:p w:rsidR="00C73725" w:rsidRPr="00A00FF9" w:rsidRDefault="00C73725" w:rsidP="00B07829">
      <w:pPr>
        <w:numPr>
          <w:ilvl w:val="0"/>
          <w:numId w:val="12"/>
        </w:numPr>
        <w:tabs>
          <w:tab w:val="left" w:pos="360"/>
        </w:tabs>
        <w:overflowPunct w:val="0"/>
        <w:autoSpaceDE w:val="0"/>
        <w:autoSpaceDN w:val="0"/>
        <w:adjustRightInd w:val="0"/>
        <w:spacing w:before="120" w:line="276" w:lineRule="auto"/>
        <w:jc w:val="both"/>
        <w:textAlignment w:val="baseline"/>
        <w:rPr>
          <w:rFonts w:ascii="Arial" w:hAnsi="Arial" w:cs="Arial"/>
          <w:sz w:val="22"/>
          <w:szCs w:val="20"/>
        </w:rPr>
      </w:pPr>
      <w:r w:rsidRPr="00A00FF9">
        <w:rPr>
          <w:rFonts w:ascii="Arial" w:hAnsi="Arial" w:cs="Arial"/>
          <w:sz w:val="22"/>
          <w:szCs w:val="20"/>
        </w:rPr>
        <w:t>Développer des formations à la fonction tutorale, en particulier pour le maintien en activité de salariés en risque d’inaptitude ou de seniors en fin de carrière.</w:t>
      </w:r>
    </w:p>
    <w:p w:rsidR="00C73725" w:rsidRPr="00A00FF9" w:rsidRDefault="00C73725" w:rsidP="0023330C">
      <w:pPr>
        <w:overflowPunct w:val="0"/>
        <w:autoSpaceDE w:val="0"/>
        <w:autoSpaceDN w:val="0"/>
        <w:adjustRightInd w:val="0"/>
        <w:spacing w:line="276" w:lineRule="auto"/>
        <w:textAlignment w:val="baseline"/>
        <w:rPr>
          <w:rFonts w:ascii="Arial" w:hAnsi="Arial" w:cs="Arial"/>
          <w:sz w:val="20"/>
          <w:szCs w:val="20"/>
        </w:rPr>
      </w:pPr>
    </w:p>
    <w:p w:rsidR="00C73725" w:rsidRPr="00A00FF9" w:rsidRDefault="00C73725" w:rsidP="0023330C">
      <w:pPr>
        <w:overflowPunct w:val="0"/>
        <w:autoSpaceDE w:val="0"/>
        <w:autoSpaceDN w:val="0"/>
        <w:adjustRightInd w:val="0"/>
        <w:spacing w:line="276" w:lineRule="auto"/>
        <w:textAlignment w:val="baseline"/>
        <w:rPr>
          <w:rFonts w:ascii="Arial" w:hAnsi="Arial" w:cs="Arial"/>
          <w:sz w:val="20"/>
          <w:szCs w:val="20"/>
        </w:rPr>
      </w:pPr>
    </w:p>
    <w:p w:rsidR="00C73725" w:rsidRPr="00A00FF9" w:rsidRDefault="00C73725" w:rsidP="00B07829">
      <w:pPr>
        <w:numPr>
          <w:ilvl w:val="0"/>
          <w:numId w:val="1"/>
        </w:numPr>
        <w:tabs>
          <w:tab w:val="left" w:pos="927"/>
          <w:tab w:val="left" w:pos="1068"/>
          <w:tab w:val="left" w:pos="1211"/>
          <w:tab w:val="left" w:pos="1646"/>
        </w:tabs>
        <w:overflowPunct w:val="0"/>
        <w:autoSpaceDE w:val="0"/>
        <w:autoSpaceDN w:val="0"/>
        <w:adjustRightInd w:val="0"/>
        <w:spacing w:before="240" w:line="276" w:lineRule="auto"/>
        <w:jc w:val="both"/>
        <w:textAlignment w:val="baseline"/>
        <w:rPr>
          <w:rFonts w:ascii="Arial" w:hAnsi="Arial" w:cs="Arial"/>
          <w:b/>
          <w:sz w:val="22"/>
          <w:szCs w:val="20"/>
        </w:rPr>
      </w:pPr>
      <w:r w:rsidRPr="00A00FF9">
        <w:rPr>
          <w:rFonts w:ascii="Arial" w:hAnsi="Arial" w:cs="Arial"/>
          <w:b/>
          <w:sz w:val="22"/>
          <w:szCs w:val="20"/>
        </w:rPr>
        <w:t xml:space="preserve">MISE EN ŒUVRE </w:t>
      </w:r>
    </w:p>
    <w:p w:rsidR="00C73725" w:rsidRPr="00A00FF9" w:rsidRDefault="00C73725" w:rsidP="0023330C">
      <w:pPr>
        <w:spacing w:before="120" w:line="276" w:lineRule="auto"/>
        <w:jc w:val="both"/>
        <w:rPr>
          <w:rFonts w:ascii="Arial" w:hAnsi="Arial" w:cs="Arial"/>
          <w:sz w:val="22"/>
          <w:szCs w:val="20"/>
        </w:rPr>
      </w:pPr>
    </w:p>
    <w:p w:rsidR="00C73725" w:rsidRPr="00A00FF9" w:rsidRDefault="00C73725" w:rsidP="0023330C">
      <w:pPr>
        <w:spacing w:before="120" w:line="276" w:lineRule="auto"/>
        <w:jc w:val="both"/>
        <w:rPr>
          <w:rFonts w:ascii="Arial" w:hAnsi="Arial" w:cs="Arial"/>
          <w:sz w:val="22"/>
          <w:szCs w:val="20"/>
        </w:rPr>
      </w:pPr>
      <w:r w:rsidRPr="00A00FF9">
        <w:rPr>
          <w:rFonts w:ascii="Arial" w:hAnsi="Arial" w:cs="Arial"/>
          <w:sz w:val="22"/>
          <w:szCs w:val="20"/>
        </w:rPr>
        <w:t>La FFB et l’AFPA informeront leurs réseaux respectifs du présent accord, et les inviteront à le décliner régionalement</w:t>
      </w:r>
      <w:r>
        <w:rPr>
          <w:rFonts w:ascii="Arial" w:hAnsi="Arial" w:cs="Arial"/>
          <w:sz w:val="22"/>
          <w:szCs w:val="20"/>
        </w:rPr>
        <w:t xml:space="preserve"> dès la signature de celui-ci</w:t>
      </w:r>
      <w:r w:rsidRPr="00A00FF9">
        <w:rPr>
          <w:rFonts w:ascii="Arial" w:hAnsi="Arial" w:cs="Arial"/>
          <w:sz w:val="22"/>
          <w:szCs w:val="20"/>
        </w:rPr>
        <w:t>.</w:t>
      </w:r>
    </w:p>
    <w:p w:rsidR="00C73725" w:rsidRPr="00A00FF9" w:rsidRDefault="00C73725" w:rsidP="0023330C">
      <w:pPr>
        <w:spacing w:before="120" w:line="276" w:lineRule="auto"/>
        <w:jc w:val="both"/>
        <w:rPr>
          <w:rFonts w:ascii="Arial" w:hAnsi="Arial" w:cs="Arial"/>
          <w:sz w:val="22"/>
          <w:szCs w:val="20"/>
        </w:rPr>
      </w:pPr>
      <w:r w:rsidRPr="00A00FF9">
        <w:rPr>
          <w:rFonts w:ascii="Arial" w:hAnsi="Arial" w:cs="Arial"/>
          <w:sz w:val="22"/>
          <w:szCs w:val="20"/>
        </w:rPr>
        <w:t>Les conventions régionales pourront adapter les axes de travail décrits au présent accord en en respectant les grandes orientations. Elles seront communiquées au comité de pilotage national.</w:t>
      </w:r>
    </w:p>
    <w:p w:rsidR="00C73725" w:rsidRPr="00A00FF9" w:rsidRDefault="00C73725" w:rsidP="0023330C">
      <w:pPr>
        <w:spacing w:before="120" w:line="276" w:lineRule="auto"/>
        <w:jc w:val="both"/>
        <w:rPr>
          <w:rFonts w:ascii="Arial" w:hAnsi="Arial" w:cs="Arial"/>
          <w:sz w:val="22"/>
          <w:szCs w:val="20"/>
        </w:rPr>
      </w:pPr>
      <w:r w:rsidRPr="00A00FF9">
        <w:rPr>
          <w:rFonts w:ascii="Arial" w:hAnsi="Arial" w:cs="Arial"/>
          <w:sz w:val="22"/>
          <w:szCs w:val="20"/>
        </w:rPr>
        <w:t>Un comité de pilotage national constitué des représentants de la FFB et de l’AFPA se réunira dans les deux mois suivants la signature pour :</w:t>
      </w:r>
    </w:p>
    <w:p w:rsidR="00C73725" w:rsidRPr="00A00FF9" w:rsidRDefault="00C73725" w:rsidP="00D31B10">
      <w:pPr>
        <w:numPr>
          <w:ilvl w:val="0"/>
          <w:numId w:val="13"/>
        </w:numPr>
        <w:overflowPunct w:val="0"/>
        <w:autoSpaceDE w:val="0"/>
        <w:autoSpaceDN w:val="0"/>
        <w:adjustRightInd w:val="0"/>
        <w:spacing w:before="120" w:line="276" w:lineRule="auto"/>
        <w:ind w:left="714" w:hanging="357"/>
        <w:jc w:val="both"/>
        <w:textAlignment w:val="baseline"/>
        <w:rPr>
          <w:rFonts w:ascii="Arial" w:hAnsi="Arial" w:cs="Arial"/>
          <w:sz w:val="22"/>
          <w:szCs w:val="20"/>
        </w:rPr>
      </w:pPr>
      <w:r w:rsidRPr="00A00FF9">
        <w:rPr>
          <w:rFonts w:ascii="Arial" w:hAnsi="Arial" w:cs="Arial"/>
          <w:sz w:val="22"/>
          <w:szCs w:val="20"/>
        </w:rPr>
        <w:t>engager les actions vis-à-vis des réseaux régionaux respectifs,</w:t>
      </w:r>
    </w:p>
    <w:p w:rsidR="00C73725" w:rsidRPr="00A00FF9" w:rsidRDefault="00C73725" w:rsidP="00D31B10">
      <w:pPr>
        <w:numPr>
          <w:ilvl w:val="0"/>
          <w:numId w:val="13"/>
        </w:numPr>
        <w:overflowPunct w:val="0"/>
        <w:autoSpaceDE w:val="0"/>
        <w:autoSpaceDN w:val="0"/>
        <w:adjustRightInd w:val="0"/>
        <w:spacing w:before="120" w:line="276" w:lineRule="auto"/>
        <w:ind w:left="714" w:hanging="357"/>
        <w:jc w:val="both"/>
        <w:textAlignment w:val="baseline"/>
        <w:rPr>
          <w:rFonts w:ascii="Arial" w:hAnsi="Arial" w:cs="Arial"/>
          <w:sz w:val="22"/>
          <w:szCs w:val="20"/>
        </w:rPr>
      </w:pPr>
      <w:r w:rsidRPr="00A00FF9">
        <w:rPr>
          <w:rFonts w:ascii="Arial" w:hAnsi="Arial" w:cs="Arial"/>
          <w:sz w:val="22"/>
          <w:szCs w:val="20"/>
        </w:rPr>
        <w:t>engager les échanges avec le DSBTP,</w:t>
      </w:r>
    </w:p>
    <w:p w:rsidR="00C73725" w:rsidRPr="00A00FF9" w:rsidRDefault="00C73725" w:rsidP="00D31B10">
      <w:pPr>
        <w:numPr>
          <w:ilvl w:val="0"/>
          <w:numId w:val="13"/>
        </w:numPr>
        <w:overflowPunct w:val="0"/>
        <w:autoSpaceDE w:val="0"/>
        <w:autoSpaceDN w:val="0"/>
        <w:adjustRightInd w:val="0"/>
        <w:spacing w:before="120" w:line="276" w:lineRule="auto"/>
        <w:ind w:left="714" w:hanging="357"/>
        <w:jc w:val="both"/>
        <w:textAlignment w:val="baseline"/>
        <w:rPr>
          <w:rFonts w:ascii="Arial" w:hAnsi="Arial" w:cs="Arial"/>
          <w:sz w:val="22"/>
          <w:szCs w:val="20"/>
        </w:rPr>
      </w:pPr>
      <w:r w:rsidRPr="00A00FF9">
        <w:rPr>
          <w:rFonts w:ascii="Arial" w:hAnsi="Arial" w:cs="Arial"/>
          <w:sz w:val="22"/>
          <w:szCs w:val="20"/>
        </w:rPr>
        <w:t>fixer le rythme des réunions de pilotage,</w:t>
      </w:r>
    </w:p>
    <w:p w:rsidR="00C73725" w:rsidRPr="00A00FF9" w:rsidRDefault="00C73725" w:rsidP="00D31B10">
      <w:pPr>
        <w:numPr>
          <w:ilvl w:val="0"/>
          <w:numId w:val="13"/>
        </w:numPr>
        <w:overflowPunct w:val="0"/>
        <w:autoSpaceDE w:val="0"/>
        <w:autoSpaceDN w:val="0"/>
        <w:adjustRightInd w:val="0"/>
        <w:spacing w:before="120" w:line="276" w:lineRule="auto"/>
        <w:ind w:left="714" w:hanging="357"/>
        <w:jc w:val="both"/>
        <w:textAlignment w:val="baseline"/>
        <w:rPr>
          <w:rFonts w:ascii="Arial" w:hAnsi="Arial" w:cs="Arial"/>
          <w:sz w:val="22"/>
          <w:szCs w:val="20"/>
        </w:rPr>
      </w:pPr>
      <w:r w:rsidRPr="00A00FF9">
        <w:rPr>
          <w:rFonts w:ascii="Arial" w:hAnsi="Arial" w:cs="Arial"/>
          <w:sz w:val="22"/>
          <w:szCs w:val="20"/>
        </w:rPr>
        <w:t>arrêter les éléments d’évaluation pertinents pour suivre la mise en œuvre de l’accord cadre et mesurer l’efficacité des actions engagées sur le terrain.</w:t>
      </w:r>
    </w:p>
    <w:p w:rsidR="00C73725" w:rsidRDefault="00C73725" w:rsidP="0023330C">
      <w:pPr>
        <w:spacing w:before="120" w:line="276" w:lineRule="auto"/>
        <w:jc w:val="both"/>
        <w:rPr>
          <w:rFonts w:ascii="Arial" w:hAnsi="Arial" w:cs="Arial"/>
          <w:b/>
          <w:szCs w:val="20"/>
        </w:rPr>
      </w:pPr>
    </w:p>
    <w:p w:rsidR="00C73725" w:rsidRPr="00A00FF9" w:rsidRDefault="00C73725" w:rsidP="0023330C">
      <w:pPr>
        <w:spacing w:before="120" w:line="276" w:lineRule="auto"/>
        <w:jc w:val="both"/>
        <w:rPr>
          <w:rFonts w:ascii="Arial" w:hAnsi="Arial" w:cs="Arial"/>
          <w:b/>
          <w:szCs w:val="20"/>
        </w:rPr>
      </w:pPr>
      <w:r w:rsidRPr="00A00FF9">
        <w:rPr>
          <w:rFonts w:ascii="Arial" w:hAnsi="Arial" w:cs="Arial"/>
          <w:b/>
          <w:szCs w:val="20"/>
        </w:rPr>
        <w:t>VI. Durée de l’accord</w:t>
      </w:r>
    </w:p>
    <w:p w:rsidR="00C73725" w:rsidRPr="00A00FF9" w:rsidRDefault="00C73725" w:rsidP="0023330C">
      <w:pPr>
        <w:spacing w:before="120" w:line="276" w:lineRule="auto"/>
        <w:jc w:val="both"/>
        <w:rPr>
          <w:rFonts w:ascii="Arial" w:hAnsi="Arial" w:cs="Arial"/>
          <w:sz w:val="22"/>
          <w:szCs w:val="20"/>
        </w:rPr>
      </w:pPr>
      <w:r w:rsidRPr="00A00FF9">
        <w:rPr>
          <w:rFonts w:ascii="Arial" w:hAnsi="Arial" w:cs="Arial"/>
          <w:sz w:val="22"/>
          <w:szCs w:val="20"/>
        </w:rPr>
        <w:t>La durée du présent accord cadre est fixée à 3 ans à compter de sa date de signature. Cette durée pourra être prolongée par avenant.</w:t>
      </w:r>
    </w:p>
    <w:p w:rsidR="00C73725" w:rsidRPr="00A00FF9" w:rsidRDefault="00C73725" w:rsidP="0023330C">
      <w:pPr>
        <w:spacing w:line="276" w:lineRule="auto"/>
        <w:ind w:right="70"/>
        <w:jc w:val="both"/>
        <w:rPr>
          <w:rFonts w:ascii="Arial" w:hAnsi="Arial" w:cs="Arial"/>
          <w:sz w:val="20"/>
          <w:szCs w:val="20"/>
        </w:rPr>
      </w:pPr>
    </w:p>
    <w:p w:rsidR="00C73725" w:rsidRPr="00A00FF9" w:rsidRDefault="00C73725" w:rsidP="0023330C">
      <w:pPr>
        <w:spacing w:line="276" w:lineRule="auto"/>
        <w:jc w:val="both"/>
        <w:rPr>
          <w:rFonts w:ascii="Arial" w:hAnsi="Arial" w:cs="Arial"/>
          <w:sz w:val="22"/>
          <w:szCs w:val="20"/>
        </w:rPr>
      </w:pPr>
      <w:r w:rsidRPr="00A00FF9">
        <w:rPr>
          <w:rFonts w:ascii="Arial" w:hAnsi="Arial" w:cs="Arial"/>
          <w:sz w:val="22"/>
          <w:szCs w:val="20"/>
        </w:rPr>
        <w:t xml:space="preserve">Si l’un des signataires souhaite mettre fin à l’accord cadre avant son échéance contractuelle, il doit en avertir l’autre partie trois mois avant la date effective de la résiliation. </w:t>
      </w:r>
    </w:p>
    <w:p w:rsidR="00C73725" w:rsidRPr="00A00FF9" w:rsidRDefault="00C73725" w:rsidP="0023330C">
      <w:pPr>
        <w:spacing w:line="276" w:lineRule="auto"/>
        <w:rPr>
          <w:rFonts w:ascii="Arial" w:hAnsi="Arial" w:cs="Arial"/>
          <w:sz w:val="22"/>
          <w:szCs w:val="20"/>
        </w:rPr>
      </w:pPr>
    </w:p>
    <w:p w:rsidR="00C73725" w:rsidRPr="00A00FF9" w:rsidRDefault="00C73725" w:rsidP="0023330C">
      <w:pPr>
        <w:spacing w:line="276" w:lineRule="auto"/>
        <w:ind w:right="70"/>
        <w:jc w:val="both"/>
        <w:rPr>
          <w:rFonts w:ascii="Arial" w:hAnsi="Arial" w:cs="Arial"/>
          <w:sz w:val="22"/>
          <w:szCs w:val="20"/>
        </w:rPr>
      </w:pPr>
    </w:p>
    <w:p w:rsidR="00C73725" w:rsidRPr="00A00FF9" w:rsidRDefault="00C73725" w:rsidP="0023330C">
      <w:pPr>
        <w:spacing w:line="276" w:lineRule="auto"/>
        <w:ind w:right="70"/>
        <w:jc w:val="both"/>
        <w:rPr>
          <w:rFonts w:ascii="Arial" w:hAnsi="Arial" w:cs="Arial"/>
          <w:sz w:val="22"/>
          <w:szCs w:val="20"/>
        </w:rPr>
      </w:pPr>
      <w:r w:rsidRPr="00A00FF9">
        <w:rPr>
          <w:rFonts w:ascii="Arial" w:hAnsi="Arial" w:cs="Arial"/>
          <w:sz w:val="22"/>
          <w:szCs w:val="20"/>
        </w:rPr>
        <w:t>Fait à Toulouse, en deux exemplaires, le 7 avril 2010.</w:t>
      </w:r>
    </w:p>
    <w:p w:rsidR="00C73725" w:rsidRPr="00A00FF9" w:rsidRDefault="00C73725" w:rsidP="0023330C">
      <w:pPr>
        <w:spacing w:line="276" w:lineRule="auto"/>
        <w:ind w:right="70"/>
        <w:jc w:val="both"/>
        <w:rPr>
          <w:rFonts w:ascii="Arial" w:hAnsi="Arial" w:cs="Arial"/>
          <w:sz w:val="22"/>
          <w:szCs w:val="20"/>
        </w:rPr>
      </w:pPr>
    </w:p>
    <w:p w:rsidR="00C73725" w:rsidRPr="00A00FF9" w:rsidRDefault="00C73725" w:rsidP="0023330C">
      <w:pPr>
        <w:spacing w:line="276" w:lineRule="auto"/>
        <w:ind w:right="70"/>
        <w:jc w:val="both"/>
        <w:rPr>
          <w:rFonts w:ascii="Arial" w:hAnsi="Arial" w:cs="Arial"/>
          <w:sz w:val="22"/>
          <w:szCs w:val="20"/>
        </w:rPr>
      </w:pPr>
    </w:p>
    <w:p w:rsidR="00C73725" w:rsidRPr="00A00FF9" w:rsidRDefault="00C73725" w:rsidP="0023330C">
      <w:pPr>
        <w:spacing w:line="276" w:lineRule="auto"/>
        <w:ind w:right="70"/>
        <w:jc w:val="both"/>
        <w:rPr>
          <w:rFonts w:ascii="Arial" w:hAnsi="Arial" w:cs="Arial"/>
          <w:sz w:val="22"/>
          <w:szCs w:val="20"/>
        </w:rPr>
      </w:pPr>
    </w:p>
    <w:tbl>
      <w:tblPr>
        <w:tblW w:w="9684" w:type="dxa"/>
        <w:tblInd w:w="38" w:type="dxa"/>
        <w:tblLook w:val="01E0"/>
      </w:tblPr>
      <w:tblGrid>
        <w:gridCol w:w="3310"/>
        <w:gridCol w:w="1532"/>
        <w:gridCol w:w="1348"/>
        <w:gridCol w:w="3494"/>
      </w:tblGrid>
      <w:tr w:rsidR="00C73725" w:rsidRPr="00A00FF9" w:rsidTr="00F60136">
        <w:tc>
          <w:tcPr>
            <w:tcW w:w="3310" w:type="dxa"/>
          </w:tcPr>
          <w:p w:rsidR="00C73725" w:rsidRPr="00A00FF9" w:rsidRDefault="00C73725" w:rsidP="0023330C">
            <w:pPr>
              <w:spacing w:line="276" w:lineRule="auto"/>
              <w:jc w:val="center"/>
              <w:rPr>
                <w:rFonts w:ascii="Arial" w:hAnsi="Arial" w:cs="Arial"/>
                <w:sz w:val="22"/>
                <w:szCs w:val="20"/>
              </w:rPr>
            </w:pPr>
            <w:r w:rsidRPr="00A00FF9">
              <w:rPr>
                <w:rFonts w:ascii="Arial" w:hAnsi="Arial" w:cs="Arial"/>
                <w:sz w:val="22"/>
                <w:szCs w:val="20"/>
              </w:rPr>
              <w:t>Le Président de la Fédération Française du Bâtiment</w:t>
            </w:r>
          </w:p>
          <w:p w:rsidR="00C73725" w:rsidRPr="00A00FF9" w:rsidRDefault="00C73725" w:rsidP="0023330C">
            <w:pPr>
              <w:spacing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b/>
                <w:bCs/>
                <w:sz w:val="22"/>
                <w:szCs w:val="20"/>
              </w:rPr>
            </w:pPr>
            <w:r w:rsidRPr="00A00FF9">
              <w:rPr>
                <w:rFonts w:ascii="Arial" w:hAnsi="Arial" w:cs="Arial"/>
                <w:b/>
                <w:sz w:val="22"/>
                <w:szCs w:val="20"/>
              </w:rPr>
              <w:t>Didier RIDORET</w:t>
            </w:r>
          </w:p>
        </w:tc>
        <w:tc>
          <w:tcPr>
            <w:tcW w:w="1532" w:type="dxa"/>
          </w:tcPr>
          <w:p w:rsidR="00C73725" w:rsidRPr="00A00FF9" w:rsidRDefault="00C73725" w:rsidP="0023330C">
            <w:pPr>
              <w:spacing w:line="276" w:lineRule="auto"/>
              <w:jc w:val="center"/>
              <w:rPr>
                <w:rFonts w:ascii="Arial" w:hAnsi="Arial" w:cs="Arial"/>
                <w:bCs/>
                <w:sz w:val="22"/>
                <w:szCs w:val="20"/>
              </w:rPr>
            </w:pPr>
          </w:p>
        </w:tc>
        <w:tc>
          <w:tcPr>
            <w:tcW w:w="1348" w:type="dxa"/>
          </w:tcPr>
          <w:p w:rsidR="00C73725" w:rsidRPr="00A00FF9" w:rsidRDefault="00C73725" w:rsidP="0023330C">
            <w:pPr>
              <w:spacing w:line="276" w:lineRule="auto"/>
              <w:jc w:val="center"/>
              <w:rPr>
                <w:rFonts w:ascii="Arial" w:hAnsi="Arial" w:cs="Arial"/>
                <w:bCs/>
                <w:sz w:val="22"/>
                <w:szCs w:val="20"/>
              </w:rPr>
            </w:pPr>
          </w:p>
        </w:tc>
        <w:tc>
          <w:tcPr>
            <w:tcW w:w="3494" w:type="dxa"/>
          </w:tcPr>
          <w:p w:rsidR="00C73725" w:rsidRPr="00A00FF9" w:rsidRDefault="00C73725" w:rsidP="0023330C">
            <w:pPr>
              <w:pStyle w:val="BodyText"/>
              <w:spacing w:after="0" w:line="276" w:lineRule="auto"/>
              <w:jc w:val="center"/>
              <w:rPr>
                <w:rFonts w:ascii="Arial" w:hAnsi="Arial" w:cs="Arial"/>
                <w:sz w:val="22"/>
                <w:szCs w:val="20"/>
              </w:rPr>
            </w:pPr>
            <w:r w:rsidRPr="00A00FF9">
              <w:rPr>
                <w:rFonts w:ascii="Arial" w:hAnsi="Arial" w:cs="Arial"/>
                <w:sz w:val="22"/>
                <w:szCs w:val="20"/>
              </w:rPr>
              <w:t>Le Directeur Général</w:t>
            </w:r>
          </w:p>
          <w:p w:rsidR="00C73725" w:rsidRPr="00A00FF9" w:rsidRDefault="00C73725" w:rsidP="0023330C">
            <w:pPr>
              <w:spacing w:line="276" w:lineRule="auto"/>
              <w:jc w:val="center"/>
              <w:rPr>
                <w:rFonts w:ascii="Arial" w:eastAsia="Arial Unicode MS" w:hAnsi="Arial" w:cs="Arial"/>
                <w:sz w:val="22"/>
                <w:szCs w:val="20"/>
              </w:rPr>
            </w:pPr>
            <w:r w:rsidRPr="00A00FF9">
              <w:rPr>
                <w:rFonts w:ascii="Arial" w:hAnsi="Arial" w:cs="Arial"/>
                <w:sz w:val="22"/>
                <w:szCs w:val="20"/>
              </w:rPr>
              <w:t>de l’AFPA</w:t>
            </w:r>
            <w:r w:rsidRPr="00A00FF9">
              <w:rPr>
                <w:rFonts w:ascii="Arial" w:eastAsia="Arial Unicode MS" w:hAnsi="Arial" w:cs="Arial"/>
                <w:sz w:val="22"/>
                <w:szCs w:val="20"/>
              </w:rPr>
              <w:t xml:space="preserve"> </w:t>
            </w:r>
          </w:p>
          <w:p w:rsidR="00C73725" w:rsidRPr="00A00FF9" w:rsidRDefault="00C73725" w:rsidP="0023330C">
            <w:pPr>
              <w:spacing w:line="276" w:lineRule="auto"/>
              <w:jc w:val="center"/>
              <w:rPr>
                <w:rFonts w:ascii="Arial" w:eastAsia="Arial Unicode MS" w:hAnsi="Arial" w:cs="Arial"/>
                <w:sz w:val="22"/>
                <w:szCs w:val="20"/>
              </w:rPr>
            </w:pPr>
          </w:p>
          <w:p w:rsidR="00C73725" w:rsidRPr="00A00FF9" w:rsidRDefault="00C73725" w:rsidP="0023330C">
            <w:pPr>
              <w:spacing w:line="276" w:lineRule="auto"/>
              <w:jc w:val="center"/>
              <w:rPr>
                <w:rFonts w:ascii="Arial" w:eastAsia="Arial Unicode MS" w:hAnsi="Arial" w:cs="Arial"/>
                <w:sz w:val="22"/>
                <w:szCs w:val="20"/>
              </w:rPr>
            </w:pPr>
          </w:p>
          <w:p w:rsidR="00C73725" w:rsidRPr="00A00FF9" w:rsidRDefault="00C73725" w:rsidP="0023330C">
            <w:pPr>
              <w:spacing w:line="276" w:lineRule="auto"/>
              <w:jc w:val="center"/>
              <w:rPr>
                <w:rFonts w:ascii="Arial" w:eastAsia="Arial Unicode MS" w:hAnsi="Arial" w:cs="Arial"/>
                <w:sz w:val="22"/>
                <w:szCs w:val="20"/>
              </w:rPr>
            </w:pPr>
          </w:p>
          <w:p w:rsidR="00C73725" w:rsidRPr="00A00FF9" w:rsidRDefault="00C73725" w:rsidP="0023330C">
            <w:pPr>
              <w:pStyle w:val="BodyText"/>
              <w:spacing w:after="0" w:line="276" w:lineRule="auto"/>
              <w:jc w:val="center"/>
              <w:rPr>
                <w:rFonts w:ascii="Arial" w:hAnsi="Arial" w:cs="Arial"/>
                <w:sz w:val="22"/>
                <w:szCs w:val="20"/>
              </w:rPr>
            </w:pPr>
          </w:p>
          <w:p w:rsidR="00C73725" w:rsidRPr="00A00FF9" w:rsidRDefault="00C73725" w:rsidP="0023330C">
            <w:pPr>
              <w:pStyle w:val="BodyText"/>
              <w:spacing w:after="0" w:line="276" w:lineRule="auto"/>
              <w:jc w:val="center"/>
              <w:rPr>
                <w:rFonts w:ascii="Arial" w:hAnsi="Arial" w:cs="Arial"/>
                <w:sz w:val="22"/>
                <w:szCs w:val="20"/>
              </w:rPr>
            </w:pPr>
          </w:p>
          <w:p w:rsidR="00C73725" w:rsidRPr="00A00FF9" w:rsidRDefault="00C73725" w:rsidP="0023330C">
            <w:pPr>
              <w:pStyle w:val="BodyText"/>
              <w:spacing w:after="0" w:line="276" w:lineRule="auto"/>
              <w:jc w:val="center"/>
              <w:rPr>
                <w:rFonts w:ascii="Arial" w:hAnsi="Arial" w:cs="Arial"/>
                <w:sz w:val="22"/>
                <w:szCs w:val="20"/>
              </w:rPr>
            </w:pPr>
          </w:p>
          <w:p w:rsidR="00C73725" w:rsidRPr="00A00FF9" w:rsidRDefault="00C73725" w:rsidP="0023330C">
            <w:pPr>
              <w:spacing w:line="276" w:lineRule="auto"/>
              <w:jc w:val="center"/>
              <w:rPr>
                <w:rFonts w:ascii="Arial" w:hAnsi="Arial" w:cs="Arial"/>
                <w:b/>
                <w:bCs/>
                <w:sz w:val="22"/>
                <w:szCs w:val="20"/>
              </w:rPr>
            </w:pPr>
            <w:r w:rsidRPr="00A00FF9">
              <w:rPr>
                <w:rFonts w:ascii="Arial" w:hAnsi="Arial" w:cs="Arial"/>
                <w:b/>
                <w:sz w:val="22"/>
                <w:szCs w:val="20"/>
              </w:rPr>
              <w:t>Philippe CAÏLA</w:t>
            </w:r>
          </w:p>
        </w:tc>
      </w:tr>
    </w:tbl>
    <w:p w:rsidR="00C73725" w:rsidRDefault="00C73725" w:rsidP="0023330C">
      <w:pPr>
        <w:spacing w:line="276" w:lineRule="auto"/>
      </w:pPr>
    </w:p>
    <w:p w:rsidR="00C73725" w:rsidRDefault="00C73725" w:rsidP="0023330C">
      <w:pPr>
        <w:spacing w:line="276" w:lineRule="auto"/>
      </w:pPr>
    </w:p>
    <w:p w:rsidR="00C73725" w:rsidRDefault="00C73725" w:rsidP="0023330C">
      <w:pPr>
        <w:spacing w:line="276" w:lineRule="auto"/>
      </w:pPr>
    </w:p>
    <w:p w:rsidR="00C73725" w:rsidRPr="005771D9" w:rsidRDefault="00C73725" w:rsidP="005771D9">
      <w:pPr>
        <w:jc w:val="right"/>
        <w:rPr>
          <w:rFonts w:ascii="Arial" w:hAnsi="Arial" w:cs="Arial"/>
        </w:rPr>
      </w:pPr>
      <w:r>
        <w:br w:type="page"/>
      </w:r>
      <w:r w:rsidRPr="005771D9">
        <w:rPr>
          <w:rFonts w:ascii="Arial" w:hAnsi="Arial" w:cs="Arial"/>
        </w:rPr>
        <w:t>Annexe</w:t>
      </w:r>
    </w:p>
    <w:p w:rsidR="00C73725" w:rsidRDefault="00C73725" w:rsidP="005771D9">
      <w:pPr>
        <w:jc w:val="center"/>
        <w:rPr>
          <w:rFonts w:ascii="Arial" w:hAnsi="Arial" w:cs="Arial"/>
          <w:sz w:val="28"/>
          <w:szCs w:val="28"/>
        </w:rPr>
      </w:pPr>
    </w:p>
    <w:p w:rsidR="00C73725" w:rsidRDefault="00C73725" w:rsidP="005771D9">
      <w:pPr>
        <w:jc w:val="center"/>
        <w:rPr>
          <w:rFonts w:ascii="Arial" w:hAnsi="Arial" w:cs="Arial"/>
          <w:sz w:val="28"/>
          <w:szCs w:val="28"/>
        </w:rPr>
      </w:pPr>
    </w:p>
    <w:p w:rsidR="00C73725" w:rsidRDefault="00C73725" w:rsidP="005771D9">
      <w:pPr>
        <w:jc w:val="center"/>
        <w:rPr>
          <w:rFonts w:ascii="Arial" w:hAnsi="Arial" w:cs="Arial"/>
          <w:sz w:val="28"/>
          <w:szCs w:val="28"/>
        </w:rPr>
      </w:pPr>
    </w:p>
    <w:p w:rsidR="00C73725" w:rsidRPr="0023330C" w:rsidRDefault="00C73725" w:rsidP="0023330C">
      <w:pPr>
        <w:spacing w:line="276" w:lineRule="auto"/>
        <w:jc w:val="center"/>
        <w:rPr>
          <w:rFonts w:ascii="Arial" w:hAnsi="Arial" w:cs="Arial"/>
          <w:b/>
          <w:sz w:val="28"/>
          <w:szCs w:val="28"/>
        </w:rPr>
      </w:pPr>
      <w:r w:rsidRPr="0023330C">
        <w:rPr>
          <w:rFonts w:ascii="Arial" w:hAnsi="Arial" w:cs="Arial"/>
          <w:b/>
          <w:sz w:val="28"/>
          <w:szCs w:val="28"/>
        </w:rPr>
        <w:t>CADRE DE PARTENARIAT</w:t>
      </w:r>
    </w:p>
    <w:p w:rsidR="00C73725" w:rsidRDefault="00C73725" w:rsidP="0023330C">
      <w:pPr>
        <w:spacing w:line="276" w:lineRule="auto"/>
        <w:jc w:val="center"/>
        <w:rPr>
          <w:rFonts w:ascii="Arial" w:hAnsi="Arial" w:cs="Arial"/>
          <w:sz w:val="28"/>
          <w:szCs w:val="28"/>
        </w:rPr>
      </w:pPr>
    </w:p>
    <w:p w:rsidR="00C73725" w:rsidRDefault="00C73725" w:rsidP="0023330C">
      <w:pPr>
        <w:spacing w:line="276" w:lineRule="auto"/>
        <w:jc w:val="center"/>
        <w:rPr>
          <w:rFonts w:ascii="Arial" w:hAnsi="Arial" w:cs="Arial"/>
          <w:sz w:val="28"/>
          <w:szCs w:val="28"/>
        </w:rPr>
      </w:pPr>
      <w:r w:rsidRPr="00CC53E8">
        <w:rPr>
          <w:rFonts w:ascii="Arial" w:hAnsi="Arial" w:cs="Arial"/>
          <w:sz w:val="28"/>
          <w:szCs w:val="28"/>
        </w:rPr>
        <w:t xml:space="preserve"> </w:t>
      </w:r>
      <w:r>
        <w:rPr>
          <w:rFonts w:ascii="Arial" w:hAnsi="Arial" w:cs="Arial"/>
          <w:sz w:val="28"/>
          <w:szCs w:val="28"/>
        </w:rPr>
        <w:t xml:space="preserve">Entre </w:t>
      </w:r>
    </w:p>
    <w:p w:rsidR="00C73725" w:rsidRDefault="00C73725" w:rsidP="0023330C">
      <w:pPr>
        <w:spacing w:line="276" w:lineRule="auto"/>
        <w:jc w:val="center"/>
        <w:rPr>
          <w:rFonts w:ascii="Arial" w:hAnsi="Arial" w:cs="Arial"/>
          <w:sz w:val="28"/>
          <w:szCs w:val="28"/>
        </w:rPr>
      </w:pPr>
    </w:p>
    <w:p w:rsidR="00C73725" w:rsidRPr="00CC53E8" w:rsidRDefault="00C73725" w:rsidP="0023330C">
      <w:pPr>
        <w:spacing w:line="276" w:lineRule="auto"/>
        <w:jc w:val="center"/>
        <w:rPr>
          <w:rFonts w:ascii="Arial" w:hAnsi="Arial" w:cs="Arial"/>
          <w:sz w:val="28"/>
          <w:szCs w:val="28"/>
        </w:rPr>
      </w:pPr>
      <w:r>
        <w:rPr>
          <w:rFonts w:ascii="Arial" w:hAnsi="Arial" w:cs="Arial"/>
          <w:sz w:val="28"/>
          <w:szCs w:val="28"/>
        </w:rPr>
        <w:t>Les Directions régionales de l'AFPA et l</w:t>
      </w:r>
      <w:r w:rsidRPr="00CC53E8">
        <w:rPr>
          <w:rFonts w:ascii="Arial" w:hAnsi="Arial" w:cs="Arial"/>
          <w:sz w:val="28"/>
          <w:szCs w:val="28"/>
        </w:rPr>
        <w:t xml:space="preserve">es </w:t>
      </w:r>
      <w:r>
        <w:rPr>
          <w:rFonts w:ascii="Arial" w:hAnsi="Arial" w:cs="Arial"/>
          <w:sz w:val="28"/>
          <w:szCs w:val="28"/>
        </w:rPr>
        <w:t xml:space="preserve">Instituts de Formation et de Recherche du Bâtiment (IFRB) </w:t>
      </w:r>
      <w:r w:rsidRPr="00CC53E8">
        <w:rPr>
          <w:rFonts w:ascii="Arial" w:hAnsi="Arial" w:cs="Arial"/>
          <w:sz w:val="28"/>
          <w:szCs w:val="28"/>
        </w:rPr>
        <w:t>de la Fédération Française du Bâtiment</w:t>
      </w:r>
    </w:p>
    <w:p w:rsidR="00C73725" w:rsidRDefault="00C73725" w:rsidP="0023330C">
      <w:pPr>
        <w:spacing w:line="276" w:lineRule="auto"/>
        <w:rPr>
          <w:rFonts w:ascii="Arial" w:hAnsi="Arial" w:cs="Arial"/>
        </w:rPr>
      </w:pPr>
    </w:p>
    <w:p w:rsidR="00C73725" w:rsidRDefault="00C73725" w:rsidP="0023330C">
      <w:pPr>
        <w:spacing w:line="276" w:lineRule="auto"/>
        <w:rPr>
          <w:rFonts w:ascii="Arial" w:hAnsi="Arial" w:cs="Arial"/>
          <w:b/>
        </w:rPr>
      </w:pPr>
    </w:p>
    <w:p w:rsidR="00C73725" w:rsidRPr="0023330C" w:rsidRDefault="00C73725" w:rsidP="0023330C">
      <w:pPr>
        <w:spacing w:line="276" w:lineRule="auto"/>
        <w:rPr>
          <w:rFonts w:ascii="Arial" w:hAnsi="Arial" w:cs="Arial"/>
          <w:b/>
          <w:sz w:val="22"/>
          <w:szCs w:val="22"/>
        </w:rPr>
      </w:pPr>
    </w:p>
    <w:p w:rsidR="00C73725" w:rsidRPr="0023330C" w:rsidRDefault="00C73725" w:rsidP="0023330C">
      <w:pPr>
        <w:spacing w:line="276" w:lineRule="auto"/>
        <w:rPr>
          <w:rFonts w:ascii="Arial" w:hAnsi="Arial" w:cs="Arial"/>
          <w:b/>
          <w:sz w:val="22"/>
          <w:szCs w:val="22"/>
        </w:rPr>
      </w:pPr>
      <w:r w:rsidRPr="0023330C">
        <w:rPr>
          <w:rFonts w:ascii="Arial" w:hAnsi="Arial" w:cs="Arial"/>
          <w:b/>
          <w:sz w:val="22"/>
          <w:szCs w:val="22"/>
        </w:rPr>
        <w:t xml:space="preserve">Préambule </w:t>
      </w:r>
    </w:p>
    <w:p w:rsidR="00C73725" w:rsidRPr="0023330C" w:rsidRDefault="00C73725" w:rsidP="0023330C">
      <w:pPr>
        <w:spacing w:line="276" w:lineRule="auto"/>
        <w:jc w:val="both"/>
        <w:rPr>
          <w:rFonts w:ascii="Arial" w:hAnsi="Arial" w:cs="Arial"/>
          <w:sz w:val="22"/>
          <w:szCs w:val="22"/>
        </w:rPr>
      </w:pPr>
    </w:p>
    <w:p w:rsidR="00C73725" w:rsidRPr="0023330C" w:rsidRDefault="00C73725" w:rsidP="0023330C">
      <w:pPr>
        <w:spacing w:line="276" w:lineRule="auto"/>
        <w:jc w:val="both"/>
        <w:rPr>
          <w:rFonts w:ascii="Arial" w:hAnsi="Arial" w:cs="Arial"/>
          <w:sz w:val="22"/>
          <w:szCs w:val="22"/>
        </w:rPr>
      </w:pPr>
      <w:r w:rsidRPr="0023330C">
        <w:rPr>
          <w:rFonts w:ascii="Arial" w:hAnsi="Arial" w:cs="Arial"/>
          <w:sz w:val="22"/>
          <w:szCs w:val="22"/>
        </w:rPr>
        <w:t>L’Association Nationale pour la Formation Professionnelle des Adultes est un organisme de formation important pour la profession du Bâtiment.</w:t>
      </w:r>
    </w:p>
    <w:p w:rsidR="00C73725" w:rsidRPr="0023330C" w:rsidRDefault="00C73725" w:rsidP="0023330C">
      <w:pPr>
        <w:spacing w:line="276" w:lineRule="auto"/>
        <w:jc w:val="both"/>
        <w:rPr>
          <w:rFonts w:ascii="Arial" w:hAnsi="Arial" w:cs="Arial"/>
          <w:sz w:val="22"/>
          <w:szCs w:val="22"/>
        </w:rPr>
      </w:pPr>
      <w:r w:rsidRPr="0023330C">
        <w:rPr>
          <w:rFonts w:ascii="Arial" w:hAnsi="Arial" w:cs="Arial"/>
          <w:sz w:val="22"/>
          <w:szCs w:val="22"/>
        </w:rPr>
        <w:t>Organisé sur l’ensemble du territoire</w:t>
      </w:r>
      <w:r>
        <w:rPr>
          <w:rFonts w:ascii="Arial" w:hAnsi="Arial" w:cs="Arial"/>
          <w:sz w:val="22"/>
          <w:szCs w:val="22"/>
        </w:rPr>
        <w:t>,</w:t>
      </w:r>
      <w:r w:rsidRPr="0023330C">
        <w:rPr>
          <w:rFonts w:ascii="Arial" w:hAnsi="Arial" w:cs="Arial"/>
          <w:sz w:val="22"/>
          <w:szCs w:val="22"/>
        </w:rPr>
        <w:t xml:space="preserve"> il s’est développé autour de son cœur de métier : la formation qualifiante des demandeurs d’emploi.</w:t>
      </w:r>
    </w:p>
    <w:p w:rsidR="00C73725" w:rsidRPr="0023330C" w:rsidRDefault="00C73725" w:rsidP="0023330C">
      <w:pPr>
        <w:spacing w:line="276" w:lineRule="auto"/>
        <w:jc w:val="both"/>
        <w:rPr>
          <w:rFonts w:ascii="Arial" w:hAnsi="Arial" w:cs="Arial"/>
          <w:sz w:val="22"/>
          <w:szCs w:val="22"/>
        </w:rPr>
      </w:pPr>
      <w:r w:rsidRPr="0023330C">
        <w:rPr>
          <w:rFonts w:ascii="Arial" w:hAnsi="Arial" w:cs="Arial"/>
          <w:sz w:val="22"/>
          <w:szCs w:val="22"/>
        </w:rPr>
        <w:t>Dans le cadre de ses orientations stratégiques, l’AFPA souhaite être désormais davantage présente sur le champ de la formation continue des salariés du Bâtiment.</w:t>
      </w:r>
    </w:p>
    <w:p w:rsidR="00C73725" w:rsidRPr="0023330C" w:rsidRDefault="00C73725" w:rsidP="0023330C">
      <w:pPr>
        <w:spacing w:line="276" w:lineRule="auto"/>
        <w:jc w:val="both"/>
        <w:rPr>
          <w:rFonts w:ascii="Arial" w:hAnsi="Arial" w:cs="Arial"/>
          <w:sz w:val="22"/>
          <w:szCs w:val="22"/>
        </w:rPr>
      </w:pPr>
    </w:p>
    <w:p w:rsidR="00C73725" w:rsidRPr="0023330C" w:rsidRDefault="00C73725" w:rsidP="0023330C">
      <w:pPr>
        <w:spacing w:line="276" w:lineRule="auto"/>
        <w:jc w:val="both"/>
        <w:rPr>
          <w:rFonts w:ascii="Arial" w:hAnsi="Arial" w:cs="Arial"/>
          <w:sz w:val="22"/>
          <w:szCs w:val="22"/>
        </w:rPr>
      </w:pPr>
      <w:r w:rsidRPr="0023330C">
        <w:rPr>
          <w:rFonts w:ascii="Arial" w:hAnsi="Arial" w:cs="Arial"/>
          <w:sz w:val="22"/>
          <w:szCs w:val="22"/>
        </w:rPr>
        <w:t>La Fédération Française du Bâtiment a développé depuis quelques années un réseau d’instituts de formation sur l’ensemble du territoire : les Instituts de formation et de recherche du bâtiment (IFRB).</w:t>
      </w:r>
    </w:p>
    <w:p w:rsidR="00C73725" w:rsidRPr="0023330C" w:rsidRDefault="00C73725" w:rsidP="0023330C">
      <w:pPr>
        <w:spacing w:line="276" w:lineRule="auto"/>
        <w:jc w:val="both"/>
        <w:rPr>
          <w:rFonts w:ascii="Arial" w:hAnsi="Arial" w:cs="Arial"/>
          <w:sz w:val="22"/>
          <w:szCs w:val="22"/>
        </w:rPr>
      </w:pPr>
      <w:r w:rsidRPr="0023330C">
        <w:rPr>
          <w:rFonts w:ascii="Arial" w:hAnsi="Arial" w:cs="Arial"/>
          <w:sz w:val="22"/>
          <w:szCs w:val="22"/>
        </w:rPr>
        <w:t>Pour la très grande majorité d’entre eux ces organismes ne disposent pas de formateurs propres.</w:t>
      </w:r>
    </w:p>
    <w:p w:rsidR="00C73725" w:rsidRPr="0023330C" w:rsidRDefault="00C73725" w:rsidP="0023330C">
      <w:pPr>
        <w:spacing w:line="276" w:lineRule="auto"/>
        <w:jc w:val="both"/>
        <w:rPr>
          <w:rFonts w:ascii="Arial" w:hAnsi="Arial" w:cs="Arial"/>
          <w:sz w:val="22"/>
          <w:szCs w:val="22"/>
        </w:rPr>
      </w:pPr>
      <w:r>
        <w:rPr>
          <w:rFonts w:ascii="Arial" w:hAnsi="Arial" w:cs="Arial"/>
          <w:sz w:val="22"/>
          <w:szCs w:val="22"/>
        </w:rPr>
        <w:t xml:space="preserve">Dans le cadre de </w:t>
      </w:r>
      <w:r w:rsidRPr="0023330C">
        <w:rPr>
          <w:rFonts w:ascii="Arial" w:hAnsi="Arial" w:cs="Arial"/>
          <w:sz w:val="22"/>
          <w:szCs w:val="22"/>
        </w:rPr>
        <w:t>l’animation syndicale assurée par la F</w:t>
      </w:r>
      <w:r>
        <w:rPr>
          <w:rFonts w:ascii="Arial" w:hAnsi="Arial" w:cs="Arial"/>
          <w:sz w:val="22"/>
          <w:szCs w:val="22"/>
        </w:rPr>
        <w:t>FB</w:t>
      </w:r>
      <w:r w:rsidRPr="0023330C">
        <w:rPr>
          <w:rFonts w:ascii="Arial" w:hAnsi="Arial" w:cs="Arial"/>
          <w:sz w:val="22"/>
          <w:szCs w:val="22"/>
        </w:rPr>
        <w:t xml:space="preserve">, </w:t>
      </w:r>
      <w:r>
        <w:rPr>
          <w:rFonts w:ascii="Arial" w:hAnsi="Arial" w:cs="Arial"/>
          <w:sz w:val="22"/>
          <w:szCs w:val="22"/>
        </w:rPr>
        <w:t>ils ont pour vocation de proposer aux adhérents de la fédération</w:t>
      </w:r>
      <w:r w:rsidRPr="0023330C">
        <w:rPr>
          <w:rFonts w:ascii="Arial" w:hAnsi="Arial" w:cs="Arial"/>
          <w:sz w:val="22"/>
          <w:szCs w:val="22"/>
        </w:rPr>
        <w:t xml:space="preserve"> des formations spécifiques pour les dirigeants</w:t>
      </w:r>
      <w:r>
        <w:rPr>
          <w:rFonts w:ascii="Arial" w:hAnsi="Arial" w:cs="Arial"/>
          <w:sz w:val="22"/>
          <w:szCs w:val="22"/>
        </w:rPr>
        <w:t xml:space="preserve"> -</w:t>
      </w:r>
      <w:r w:rsidRPr="0023330C">
        <w:rPr>
          <w:rFonts w:ascii="Arial" w:hAnsi="Arial" w:cs="Arial"/>
          <w:sz w:val="22"/>
          <w:szCs w:val="22"/>
        </w:rPr>
        <w:t xml:space="preserve"> en liaison avec l’Ecole supérieure des jeunes dirigeants du bâtiment (ESJDB) </w:t>
      </w:r>
      <w:r>
        <w:rPr>
          <w:rFonts w:ascii="Arial" w:hAnsi="Arial" w:cs="Arial"/>
          <w:sz w:val="22"/>
          <w:szCs w:val="22"/>
        </w:rPr>
        <w:t xml:space="preserve">- ainsi que </w:t>
      </w:r>
      <w:r w:rsidRPr="0023330C">
        <w:rPr>
          <w:rFonts w:ascii="Arial" w:hAnsi="Arial" w:cs="Arial"/>
          <w:sz w:val="22"/>
          <w:szCs w:val="22"/>
        </w:rPr>
        <w:t>des formations sur des besoins émergents, notamment dans le domaine technique.</w:t>
      </w:r>
    </w:p>
    <w:p w:rsidR="00C73725" w:rsidRPr="0023330C" w:rsidRDefault="00C73725" w:rsidP="0023330C">
      <w:pPr>
        <w:spacing w:line="276" w:lineRule="auto"/>
        <w:rPr>
          <w:rFonts w:ascii="Arial" w:hAnsi="Arial" w:cs="Arial"/>
          <w:b/>
          <w:sz w:val="22"/>
          <w:szCs w:val="22"/>
        </w:rPr>
      </w:pPr>
    </w:p>
    <w:p w:rsidR="00C73725" w:rsidRPr="0023330C" w:rsidRDefault="00C73725" w:rsidP="0023330C">
      <w:pPr>
        <w:spacing w:line="276" w:lineRule="auto"/>
        <w:rPr>
          <w:rFonts w:ascii="Arial" w:hAnsi="Arial" w:cs="Arial"/>
          <w:b/>
          <w:sz w:val="22"/>
          <w:szCs w:val="22"/>
        </w:rPr>
      </w:pPr>
    </w:p>
    <w:p w:rsidR="00C73725" w:rsidRPr="0023330C" w:rsidRDefault="00C73725" w:rsidP="0023330C">
      <w:pPr>
        <w:spacing w:line="276" w:lineRule="auto"/>
        <w:rPr>
          <w:rFonts w:ascii="Arial" w:hAnsi="Arial" w:cs="Arial"/>
          <w:b/>
          <w:sz w:val="22"/>
          <w:szCs w:val="22"/>
        </w:rPr>
      </w:pPr>
      <w:r w:rsidRPr="0023330C">
        <w:rPr>
          <w:rFonts w:ascii="Arial" w:hAnsi="Arial" w:cs="Arial"/>
          <w:b/>
          <w:sz w:val="22"/>
          <w:szCs w:val="22"/>
        </w:rPr>
        <w:t>Principes de collaboration</w:t>
      </w:r>
    </w:p>
    <w:p w:rsidR="00C73725" w:rsidRPr="0023330C" w:rsidRDefault="00C73725" w:rsidP="0023330C">
      <w:pPr>
        <w:spacing w:line="276" w:lineRule="auto"/>
        <w:rPr>
          <w:rFonts w:ascii="Arial" w:hAnsi="Arial" w:cs="Arial"/>
          <w:b/>
          <w:sz w:val="22"/>
          <w:szCs w:val="22"/>
        </w:rPr>
      </w:pPr>
    </w:p>
    <w:p w:rsidR="00C73725" w:rsidRPr="000B5A4E" w:rsidRDefault="00C73725" w:rsidP="0023330C">
      <w:pPr>
        <w:spacing w:line="276" w:lineRule="auto"/>
        <w:jc w:val="both"/>
        <w:rPr>
          <w:rFonts w:ascii="Arial" w:hAnsi="Arial" w:cs="Arial"/>
          <w:sz w:val="22"/>
          <w:szCs w:val="22"/>
        </w:rPr>
      </w:pPr>
      <w:r w:rsidRPr="000B5A4E">
        <w:rPr>
          <w:rFonts w:ascii="Arial" w:hAnsi="Arial" w:cs="Arial"/>
          <w:sz w:val="22"/>
          <w:szCs w:val="22"/>
        </w:rPr>
        <w:t>Les IFRB souhaitent proposer aux entreprises des formations spécifiques et innovantes. Aussi, ils peuvent mettre en œuvre une collaboration avec l’AFPA pour répondre à cette problématique.</w:t>
      </w:r>
    </w:p>
    <w:p w:rsidR="00C73725" w:rsidRDefault="00C73725" w:rsidP="0023330C">
      <w:pPr>
        <w:spacing w:line="276" w:lineRule="auto"/>
        <w:jc w:val="both"/>
        <w:rPr>
          <w:rFonts w:ascii="Arial" w:hAnsi="Arial" w:cs="Arial"/>
          <w:sz w:val="22"/>
          <w:szCs w:val="22"/>
        </w:rPr>
      </w:pPr>
      <w:r w:rsidRPr="000B5A4E">
        <w:rPr>
          <w:rFonts w:ascii="Arial" w:hAnsi="Arial" w:cs="Arial"/>
          <w:sz w:val="22"/>
          <w:szCs w:val="22"/>
        </w:rPr>
        <w:t>Leur collaboration doit alors s’établir</w:t>
      </w:r>
      <w:r w:rsidRPr="0023330C">
        <w:rPr>
          <w:rFonts w:ascii="Arial" w:hAnsi="Arial" w:cs="Arial"/>
          <w:sz w:val="22"/>
          <w:szCs w:val="22"/>
        </w:rPr>
        <w:t xml:space="preserve"> dans le cadre d’un partenariat préalablement défini qui nécessite :</w:t>
      </w:r>
    </w:p>
    <w:p w:rsidR="00C73725" w:rsidRPr="0023330C" w:rsidRDefault="00C73725" w:rsidP="0023330C">
      <w:pPr>
        <w:spacing w:line="276" w:lineRule="auto"/>
        <w:jc w:val="both"/>
        <w:rPr>
          <w:rFonts w:ascii="Arial" w:hAnsi="Arial" w:cs="Arial"/>
          <w:sz w:val="22"/>
          <w:szCs w:val="22"/>
        </w:rPr>
      </w:pPr>
    </w:p>
    <w:p w:rsidR="00C73725" w:rsidRPr="0023330C" w:rsidRDefault="00C73725" w:rsidP="00B07829">
      <w:pPr>
        <w:numPr>
          <w:ilvl w:val="0"/>
          <w:numId w:val="3"/>
        </w:numPr>
        <w:spacing w:after="200" w:line="276" w:lineRule="auto"/>
        <w:jc w:val="both"/>
        <w:rPr>
          <w:rFonts w:ascii="Arial" w:hAnsi="Arial" w:cs="Arial"/>
          <w:sz w:val="22"/>
          <w:szCs w:val="22"/>
        </w:rPr>
      </w:pPr>
      <w:r w:rsidRPr="0023330C">
        <w:rPr>
          <w:rFonts w:ascii="Arial" w:hAnsi="Arial" w:cs="Arial"/>
          <w:sz w:val="22"/>
          <w:szCs w:val="22"/>
        </w:rPr>
        <w:t>La rédaction d’un cahier des charges par l’IFRB et d’une proposition de formation de l’AFPA précisant les objectifs de la formation, les modalités de positionnement des stagiaires (si besoin), le contenu et le déroulement de la formation, le mode d’évaluation, les modalités pédagogiques, les plateaux techniques, matériels, matériaux mis à disposition des stagiaires, les références des formateurs, les prix, les lieux de la formation,</w:t>
      </w:r>
    </w:p>
    <w:p w:rsidR="00C73725" w:rsidRPr="0023330C" w:rsidRDefault="00C73725" w:rsidP="00B07829">
      <w:pPr>
        <w:numPr>
          <w:ilvl w:val="0"/>
          <w:numId w:val="3"/>
        </w:numPr>
        <w:spacing w:after="200" w:line="276" w:lineRule="auto"/>
        <w:jc w:val="both"/>
        <w:rPr>
          <w:rFonts w:ascii="Arial" w:hAnsi="Arial" w:cs="Arial"/>
          <w:sz w:val="22"/>
          <w:szCs w:val="22"/>
        </w:rPr>
      </w:pPr>
      <w:r w:rsidRPr="0023330C">
        <w:rPr>
          <w:rFonts w:ascii="Arial" w:hAnsi="Arial" w:cs="Arial"/>
          <w:sz w:val="22"/>
          <w:szCs w:val="22"/>
        </w:rPr>
        <w:t>La détermination conjointe d’une tarification des prestations de formation tenant compte du fait que l’IFRB prend en charge l’organisation générale, le marketing et la recherche des entreprises,</w:t>
      </w:r>
    </w:p>
    <w:p w:rsidR="00C73725" w:rsidRPr="0023330C" w:rsidRDefault="00C73725" w:rsidP="00B07829">
      <w:pPr>
        <w:numPr>
          <w:ilvl w:val="0"/>
          <w:numId w:val="3"/>
        </w:numPr>
        <w:spacing w:after="200" w:line="276" w:lineRule="auto"/>
        <w:jc w:val="both"/>
        <w:rPr>
          <w:rFonts w:ascii="Arial" w:hAnsi="Arial" w:cs="Arial"/>
          <w:sz w:val="22"/>
          <w:szCs w:val="22"/>
        </w:rPr>
      </w:pPr>
      <w:r w:rsidRPr="0023330C">
        <w:rPr>
          <w:rFonts w:ascii="Arial" w:hAnsi="Arial" w:cs="Arial"/>
          <w:sz w:val="22"/>
          <w:szCs w:val="22"/>
        </w:rPr>
        <w:t xml:space="preserve">L’engagement du prestataire vis-à-vis de l’IFRB à ne pas proposer la même prestation à un moindre prix sur un territoire et pour une période déterminés conjointement, </w:t>
      </w:r>
    </w:p>
    <w:p w:rsidR="00C73725" w:rsidRPr="0023330C" w:rsidRDefault="00C73725" w:rsidP="00B07829">
      <w:pPr>
        <w:numPr>
          <w:ilvl w:val="0"/>
          <w:numId w:val="3"/>
        </w:numPr>
        <w:spacing w:after="200" w:line="276" w:lineRule="auto"/>
        <w:jc w:val="both"/>
        <w:rPr>
          <w:rFonts w:ascii="Arial" w:hAnsi="Arial" w:cs="Arial"/>
          <w:sz w:val="22"/>
          <w:szCs w:val="22"/>
        </w:rPr>
      </w:pPr>
      <w:r w:rsidRPr="0023330C">
        <w:rPr>
          <w:rFonts w:ascii="Arial" w:hAnsi="Arial" w:cs="Arial"/>
          <w:sz w:val="22"/>
          <w:szCs w:val="22"/>
        </w:rPr>
        <w:t>Une communication auprès des entreprises qui fasse apparaître clairement les deux partenaires,</w:t>
      </w:r>
    </w:p>
    <w:p w:rsidR="00C73725" w:rsidRPr="0023330C" w:rsidRDefault="00C73725" w:rsidP="00B07829">
      <w:pPr>
        <w:numPr>
          <w:ilvl w:val="0"/>
          <w:numId w:val="3"/>
        </w:numPr>
        <w:spacing w:after="200" w:line="276" w:lineRule="auto"/>
        <w:jc w:val="both"/>
        <w:rPr>
          <w:rFonts w:ascii="Arial" w:hAnsi="Arial" w:cs="Arial"/>
          <w:sz w:val="22"/>
          <w:szCs w:val="22"/>
        </w:rPr>
      </w:pPr>
      <w:r>
        <w:rPr>
          <w:rFonts w:ascii="Arial" w:hAnsi="Arial" w:cs="Arial"/>
          <w:sz w:val="22"/>
          <w:szCs w:val="22"/>
        </w:rPr>
        <w:t>U</w:t>
      </w:r>
      <w:r w:rsidRPr="0023330C">
        <w:rPr>
          <w:rFonts w:ascii="Arial" w:hAnsi="Arial" w:cs="Arial"/>
          <w:sz w:val="22"/>
          <w:szCs w:val="22"/>
        </w:rPr>
        <w:t>ne évaluation conjointe (dont les modalités auront été précisées dans la proposition) permettant de vérifier si ces formations répondent bien aux besoins de compétences des entreprises.</w:t>
      </w:r>
    </w:p>
    <w:p w:rsidR="00C73725" w:rsidRPr="0023330C" w:rsidRDefault="00C73725" w:rsidP="0023330C">
      <w:pPr>
        <w:spacing w:line="276" w:lineRule="auto"/>
        <w:ind w:left="720"/>
        <w:jc w:val="both"/>
        <w:rPr>
          <w:rFonts w:ascii="Arial" w:hAnsi="Arial" w:cs="Arial"/>
          <w:sz w:val="22"/>
          <w:szCs w:val="22"/>
        </w:rPr>
      </w:pPr>
    </w:p>
    <w:p w:rsidR="00C73725" w:rsidRDefault="00C73725" w:rsidP="0023330C">
      <w:pPr>
        <w:spacing w:line="276" w:lineRule="auto"/>
        <w:jc w:val="both"/>
        <w:rPr>
          <w:rFonts w:ascii="Arial" w:hAnsi="Arial" w:cs="Arial"/>
          <w:sz w:val="22"/>
          <w:szCs w:val="22"/>
        </w:rPr>
      </w:pPr>
      <w:r w:rsidRPr="0023330C">
        <w:rPr>
          <w:rFonts w:ascii="Arial" w:hAnsi="Arial" w:cs="Arial"/>
          <w:sz w:val="22"/>
          <w:szCs w:val="22"/>
        </w:rPr>
        <w:t>Ces éléments sont destinés à servir de référence aux acteurs de la formation au niveau des territoires et doivent faire l’objet d’une convention de partenariat entre chaque direction régionale AFPA et chaque IFRB.</w:t>
      </w:r>
    </w:p>
    <w:p w:rsidR="00C73725" w:rsidRPr="0023330C" w:rsidRDefault="00C73725" w:rsidP="0023330C">
      <w:pPr>
        <w:spacing w:line="276" w:lineRule="auto"/>
        <w:jc w:val="both"/>
        <w:rPr>
          <w:rFonts w:ascii="Arial" w:hAnsi="Arial" w:cs="Arial"/>
          <w:sz w:val="22"/>
          <w:szCs w:val="22"/>
        </w:rPr>
      </w:pPr>
    </w:p>
    <w:p w:rsidR="00C73725" w:rsidRPr="0023330C" w:rsidRDefault="00C73725" w:rsidP="0023330C">
      <w:pPr>
        <w:spacing w:line="276" w:lineRule="auto"/>
        <w:jc w:val="both"/>
        <w:rPr>
          <w:rFonts w:ascii="Arial" w:hAnsi="Arial" w:cs="Arial"/>
          <w:sz w:val="22"/>
          <w:szCs w:val="22"/>
        </w:rPr>
      </w:pPr>
      <w:r w:rsidRPr="0023330C">
        <w:rPr>
          <w:rFonts w:ascii="Arial" w:hAnsi="Arial" w:cs="Arial"/>
          <w:sz w:val="22"/>
          <w:szCs w:val="22"/>
        </w:rPr>
        <w:t xml:space="preserve">Ils </w:t>
      </w:r>
      <w:r>
        <w:rPr>
          <w:rFonts w:ascii="Arial" w:hAnsi="Arial" w:cs="Arial"/>
          <w:sz w:val="22"/>
          <w:szCs w:val="22"/>
        </w:rPr>
        <w:t>seront</w:t>
      </w:r>
      <w:r w:rsidRPr="0023330C">
        <w:rPr>
          <w:rFonts w:ascii="Arial" w:hAnsi="Arial" w:cs="Arial"/>
          <w:sz w:val="22"/>
          <w:szCs w:val="22"/>
        </w:rPr>
        <w:t xml:space="preserve"> précisés et aménagés en fonction des termes de collaboration, des pratiques de partenariat et des ambitions conjointes exprimées au niveau local.</w:t>
      </w:r>
    </w:p>
    <w:p w:rsidR="00C73725" w:rsidRPr="0023330C" w:rsidRDefault="00C73725" w:rsidP="005771D9">
      <w:pPr>
        <w:rPr>
          <w:rFonts w:ascii="Arial" w:hAnsi="Arial" w:cs="Arial"/>
          <w:sz w:val="22"/>
          <w:szCs w:val="22"/>
        </w:rPr>
      </w:pPr>
    </w:p>
    <w:p w:rsidR="00C73725" w:rsidRPr="0023330C" w:rsidRDefault="00C73725" w:rsidP="005771D9">
      <w:pPr>
        <w:rPr>
          <w:rFonts w:ascii="Arial" w:hAnsi="Arial" w:cs="Arial"/>
          <w:sz w:val="22"/>
          <w:szCs w:val="22"/>
        </w:rPr>
      </w:pPr>
    </w:p>
    <w:p w:rsidR="00C73725" w:rsidRPr="0023330C" w:rsidRDefault="00C73725" w:rsidP="005771D9">
      <w:pPr>
        <w:rPr>
          <w:rFonts w:ascii="Arial" w:hAnsi="Arial" w:cs="Arial"/>
          <w:sz w:val="22"/>
          <w:szCs w:val="22"/>
        </w:rPr>
      </w:pPr>
    </w:p>
    <w:p w:rsidR="00C73725" w:rsidRPr="0023330C" w:rsidRDefault="00C73725" w:rsidP="004D0109">
      <w:pPr>
        <w:rPr>
          <w:sz w:val="22"/>
          <w:szCs w:val="22"/>
        </w:rPr>
      </w:pPr>
    </w:p>
    <w:sectPr w:rsidR="00C73725" w:rsidRPr="0023330C" w:rsidSect="0038231B">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725" w:rsidRDefault="00C73725">
      <w:r>
        <w:separator/>
      </w:r>
    </w:p>
  </w:endnote>
  <w:endnote w:type="continuationSeparator" w:id="0">
    <w:p w:rsidR="00C73725" w:rsidRDefault="00C737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ITC Officina Sans Book">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25" w:rsidRDefault="00C73725" w:rsidP="00CE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3725" w:rsidRDefault="00C73725" w:rsidP="00A215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25" w:rsidRPr="00787CB0" w:rsidRDefault="00C73725" w:rsidP="00CE183B">
    <w:pPr>
      <w:pStyle w:val="Footer"/>
      <w:framePr w:wrap="around" w:vAnchor="text" w:hAnchor="margin" w:xAlign="right" w:y="1"/>
      <w:rPr>
        <w:rStyle w:val="PageNumber"/>
        <w:rFonts w:ascii="Arial Black" w:hAnsi="Arial Black"/>
        <w:b/>
        <w:sz w:val="18"/>
        <w:szCs w:val="18"/>
      </w:rPr>
    </w:pPr>
    <w:r w:rsidRPr="00787CB0">
      <w:rPr>
        <w:rStyle w:val="PageNumber"/>
        <w:rFonts w:ascii="Arial Black" w:hAnsi="Arial Black"/>
        <w:b/>
        <w:sz w:val="18"/>
        <w:szCs w:val="18"/>
      </w:rPr>
      <w:fldChar w:fldCharType="begin"/>
    </w:r>
    <w:r w:rsidRPr="00787CB0">
      <w:rPr>
        <w:rStyle w:val="PageNumber"/>
        <w:rFonts w:ascii="Arial Black" w:hAnsi="Arial Black"/>
        <w:b/>
        <w:sz w:val="18"/>
        <w:szCs w:val="18"/>
      </w:rPr>
      <w:instrText xml:space="preserve">PAGE  </w:instrText>
    </w:r>
    <w:r w:rsidRPr="00787CB0">
      <w:rPr>
        <w:rStyle w:val="PageNumber"/>
        <w:rFonts w:ascii="Arial Black" w:hAnsi="Arial Black"/>
        <w:b/>
        <w:sz w:val="18"/>
        <w:szCs w:val="18"/>
      </w:rPr>
      <w:fldChar w:fldCharType="separate"/>
    </w:r>
    <w:r>
      <w:rPr>
        <w:rStyle w:val="PageNumber"/>
        <w:rFonts w:ascii="Arial Black" w:hAnsi="Arial Black"/>
        <w:b/>
        <w:noProof/>
        <w:sz w:val="18"/>
        <w:szCs w:val="18"/>
      </w:rPr>
      <w:t>4</w:t>
    </w:r>
    <w:r w:rsidRPr="00787CB0">
      <w:rPr>
        <w:rStyle w:val="PageNumber"/>
        <w:rFonts w:ascii="Arial Black" w:hAnsi="Arial Black"/>
        <w:b/>
        <w:sz w:val="18"/>
        <w:szCs w:val="18"/>
      </w:rPr>
      <w:fldChar w:fldCharType="end"/>
    </w:r>
  </w:p>
  <w:p w:rsidR="00C73725" w:rsidRDefault="00C73725" w:rsidP="00A215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725" w:rsidRDefault="00C73725">
      <w:r>
        <w:separator/>
      </w:r>
    </w:p>
  </w:footnote>
  <w:footnote w:type="continuationSeparator" w:id="0">
    <w:p w:rsidR="00C73725" w:rsidRDefault="00C73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25" w:rsidRDefault="00C73725">
    <w:pPr>
      <w:pStyle w:val="Header"/>
    </w:pPr>
  </w:p>
  <w:p w:rsidR="00C73725" w:rsidRDefault="00C73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BDC"/>
    <w:multiLevelType w:val="hybridMultilevel"/>
    <w:tmpl w:val="279605C2"/>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302B3"/>
    <w:multiLevelType w:val="hybridMultilevel"/>
    <w:tmpl w:val="6902F242"/>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A442DC"/>
    <w:multiLevelType w:val="hybridMultilevel"/>
    <w:tmpl w:val="8B9429D2"/>
    <w:lvl w:ilvl="0" w:tplc="D660BB04">
      <w:start w:val="15"/>
      <w:numFmt w:val="bullet"/>
      <w:lvlText w:val="-"/>
      <w:lvlJc w:val="left"/>
      <w:pPr>
        <w:ind w:left="1428" w:hanging="360"/>
      </w:pPr>
      <w:rPr>
        <w:rFonts w:ascii="Arial" w:eastAsia="Times New Roman" w:hAnsi="Arial" w:hint="default"/>
        <w:color w:val="auto"/>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31596687"/>
    <w:multiLevelType w:val="hybridMultilevel"/>
    <w:tmpl w:val="40C6595E"/>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4A3C76"/>
    <w:multiLevelType w:val="hybridMultilevel"/>
    <w:tmpl w:val="B25014F4"/>
    <w:lvl w:ilvl="0" w:tplc="9E4C2F94">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8D0018"/>
    <w:multiLevelType w:val="hybridMultilevel"/>
    <w:tmpl w:val="973E8984"/>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ED591D"/>
    <w:multiLevelType w:val="hybridMultilevel"/>
    <w:tmpl w:val="6400B5D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6FB4977"/>
    <w:multiLevelType w:val="hybridMultilevel"/>
    <w:tmpl w:val="6264FF7A"/>
    <w:lvl w:ilvl="0" w:tplc="D660BB04">
      <w:start w:val="15"/>
      <w:numFmt w:val="bullet"/>
      <w:lvlText w:val="-"/>
      <w:lvlJc w:val="left"/>
      <w:pPr>
        <w:ind w:left="1429" w:hanging="360"/>
      </w:pPr>
      <w:rPr>
        <w:rFonts w:ascii="Arial" w:eastAsia="Times New Roman" w:hAnsi="Arial" w:hint="default"/>
        <w:color w:val="auto"/>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4E40270E"/>
    <w:multiLevelType w:val="hybridMultilevel"/>
    <w:tmpl w:val="05FAAD00"/>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753263"/>
    <w:multiLevelType w:val="hybridMultilevel"/>
    <w:tmpl w:val="51C086D4"/>
    <w:lvl w:ilvl="0" w:tplc="D660BB04">
      <w:start w:val="15"/>
      <w:numFmt w:val="bullet"/>
      <w:lvlText w:val="-"/>
      <w:lvlJc w:val="left"/>
      <w:pPr>
        <w:tabs>
          <w:tab w:val="num" w:pos="720"/>
        </w:tabs>
        <w:ind w:left="720"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CFA315F"/>
    <w:multiLevelType w:val="hybridMultilevel"/>
    <w:tmpl w:val="C16CE7B8"/>
    <w:lvl w:ilvl="0" w:tplc="A31C11BA">
      <w:start w:val="1"/>
      <w:numFmt w:val="upperRoman"/>
      <w:lvlText w:val="%1."/>
      <w:lvlJc w:val="right"/>
      <w:pPr>
        <w:tabs>
          <w:tab w:val="num" w:pos="540"/>
        </w:tabs>
        <w:ind w:left="540" w:hanging="180"/>
      </w:pPr>
      <w:rPr>
        <w:rFonts w:cs="Times New Roman" w:hint="default"/>
        <w:b/>
        <w:i w:val="0"/>
      </w:rPr>
    </w:lvl>
    <w:lvl w:ilvl="1" w:tplc="CDE4425E">
      <w:start w:val="3"/>
      <w:numFmt w:val="decimal"/>
      <w:lvlText w:val="%2"/>
      <w:lvlJc w:val="left"/>
      <w:pPr>
        <w:tabs>
          <w:tab w:val="num" w:pos="1260"/>
        </w:tabs>
        <w:ind w:left="1260" w:hanging="360"/>
      </w:pPr>
      <w:rPr>
        <w:rFonts w:cs="Times New Roman" w:hint="default"/>
      </w:rPr>
    </w:lvl>
    <w:lvl w:ilvl="2" w:tplc="18A8309A">
      <w:start w:val="1"/>
      <w:numFmt w:val="decimal"/>
      <w:lvlText w:val="%3-"/>
      <w:lvlJc w:val="left"/>
      <w:pPr>
        <w:tabs>
          <w:tab w:val="num" w:pos="2160"/>
        </w:tabs>
        <w:ind w:left="2160" w:hanging="360"/>
      </w:pPr>
      <w:rPr>
        <w:rFonts w:cs="Times New Roman" w:hint="default"/>
      </w:rPr>
    </w:lvl>
    <w:lvl w:ilvl="3" w:tplc="F4B0A2A4">
      <w:start w:val="2"/>
      <w:numFmt w:val="decimal"/>
      <w:lvlText w:val="%4."/>
      <w:lvlJc w:val="left"/>
      <w:pPr>
        <w:tabs>
          <w:tab w:val="num" w:pos="2700"/>
        </w:tabs>
        <w:ind w:left="2700" w:hanging="360"/>
      </w:pPr>
      <w:rPr>
        <w:rFonts w:cs="Times New Roman" w:hint="default"/>
      </w:rPr>
    </w:lvl>
    <w:lvl w:ilvl="4" w:tplc="040C0019" w:tentative="1">
      <w:start w:val="1"/>
      <w:numFmt w:val="lowerLetter"/>
      <w:lvlText w:val="%5."/>
      <w:lvlJc w:val="left"/>
      <w:pPr>
        <w:tabs>
          <w:tab w:val="num" w:pos="3420"/>
        </w:tabs>
        <w:ind w:left="3420" w:hanging="360"/>
      </w:pPr>
      <w:rPr>
        <w:rFonts w:cs="Times New Roman"/>
      </w:rPr>
    </w:lvl>
    <w:lvl w:ilvl="5" w:tplc="040C001B" w:tentative="1">
      <w:start w:val="1"/>
      <w:numFmt w:val="lowerRoman"/>
      <w:lvlText w:val="%6."/>
      <w:lvlJc w:val="right"/>
      <w:pPr>
        <w:tabs>
          <w:tab w:val="num" w:pos="4140"/>
        </w:tabs>
        <w:ind w:left="4140" w:hanging="180"/>
      </w:pPr>
      <w:rPr>
        <w:rFonts w:cs="Times New Roman"/>
      </w:rPr>
    </w:lvl>
    <w:lvl w:ilvl="6" w:tplc="040C000F" w:tentative="1">
      <w:start w:val="1"/>
      <w:numFmt w:val="decimal"/>
      <w:lvlText w:val="%7."/>
      <w:lvlJc w:val="left"/>
      <w:pPr>
        <w:tabs>
          <w:tab w:val="num" w:pos="4860"/>
        </w:tabs>
        <w:ind w:left="4860" w:hanging="360"/>
      </w:pPr>
      <w:rPr>
        <w:rFonts w:cs="Times New Roman"/>
      </w:rPr>
    </w:lvl>
    <w:lvl w:ilvl="7" w:tplc="040C0019" w:tentative="1">
      <w:start w:val="1"/>
      <w:numFmt w:val="lowerLetter"/>
      <w:lvlText w:val="%8."/>
      <w:lvlJc w:val="left"/>
      <w:pPr>
        <w:tabs>
          <w:tab w:val="num" w:pos="5580"/>
        </w:tabs>
        <w:ind w:left="5580" w:hanging="360"/>
      </w:pPr>
      <w:rPr>
        <w:rFonts w:cs="Times New Roman"/>
      </w:rPr>
    </w:lvl>
    <w:lvl w:ilvl="8" w:tplc="040C001B" w:tentative="1">
      <w:start w:val="1"/>
      <w:numFmt w:val="lowerRoman"/>
      <w:lvlText w:val="%9."/>
      <w:lvlJc w:val="right"/>
      <w:pPr>
        <w:tabs>
          <w:tab w:val="num" w:pos="6300"/>
        </w:tabs>
        <w:ind w:left="6300" w:hanging="180"/>
      </w:pPr>
      <w:rPr>
        <w:rFonts w:cs="Times New Roman"/>
      </w:rPr>
    </w:lvl>
  </w:abstractNum>
  <w:abstractNum w:abstractNumId="11">
    <w:nsid w:val="68CD3F04"/>
    <w:multiLevelType w:val="hybridMultilevel"/>
    <w:tmpl w:val="5B94A042"/>
    <w:lvl w:ilvl="0" w:tplc="D660BB04">
      <w:start w:val="15"/>
      <w:numFmt w:val="bullet"/>
      <w:lvlText w:val="-"/>
      <w:lvlJc w:val="left"/>
      <w:pPr>
        <w:tabs>
          <w:tab w:val="num" w:pos="720"/>
        </w:tabs>
        <w:ind w:left="720"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ACA777C"/>
    <w:multiLevelType w:val="hybridMultilevel"/>
    <w:tmpl w:val="557CD8AC"/>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42428E"/>
    <w:multiLevelType w:val="hybridMultilevel"/>
    <w:tmpl w:val="0E2C183E"/>
    <w:lvl w:ilvl="0" w:tplc="D660BB04">
      <w:start w:val="15"/>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
  </w:num>
  <w:num w:numId="5">
    <w:abstractNumId w:val="7"/>
  </w:num>
  <w:num w:numId="6">
    <w:abstractNumId w:val="5"/>
  </w:num>
  <w:num w:numId="7">
    <w:abstractNumId w:val="12"/>
  </w:num>
  <w:num w:numId="8">
    <w:abstractNumId w:val="13"/>
  </w:num>
  <w:num w:numId="9">
    <w:abstractNumId w:val="3"/>
  </w:num>
  <w:num w:numId="10">
    <w:abstractNumId w:val="11"/>
  </w:num>
  <w:num w:numId="11">
    <w:abstractNumId w:val="9"/>
  </w:num>
  <w:num w:numId="12">
    <w:abstractNumId w:val="8"/>
  </w:num>
  <w:num w:numId="13">
    <w:abstractNumId w:val="2"/>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AE8"/>
    <w:rsid w:val="00024F3C"/>
    <w:rsid w:val="00030499"/>
    <w:rsid w:val="00033A35"/>
    <w:rsid w:val="00034C7F"/>
    <w:rsid w:val="00036672"/>
    <w:rsid w:val="00042341"/>
    <w:rsid w:val="00044419"/>
    <w:rsid w:val="00044773"/>
    <w:rsid w:val="0006349B"/>
    <w:rsid w:val="000640B0"/>
    <w:rsid w:val="00071C1B"/>
    <w:rsid w:val="000726A4"/>
    <w:rsid w:val="00073F13"/>
    <w:rsid w:val="000753AE"/>
    <w:rsid w:val="00082022"/>
    <w:rsid w:val="00097361"/>
    <w:rsid w:val="000A277F"/>
    <w:rsid w:val="000B037E"/>
    <w:rsid w:val="000B1D57"/>
    <w:rsid w:val="000B2452"/>
    <w:rsid w:val="000B5A4E"/>
    <w:rsid w:val="000D48A3"/>
    <w:rsid w:val="000E077E"/>
    <w:rsid w:val="000E4007"/>
    <w:rsid w:val="000E6C40"/>
    <w:rsid w:val="000E7C0E"/>
    <w:rsid w:val="000F36B5"/>
    <w:rsid w:val="00100947"/>
    <w:rsid w:val="00101F86"/>
    <w:rsid w:val="00102903"/>
    <w:rsid w:val="00103659"/>
    <w:rsid w:val="001043EE"/>
    <w:rsid w:val="00116205"/>
    <w:rsid w:val="00116D62"/>
    <w:rsid w:val="00116DED"/>
    <w:rsid w:val="001366B9"/>
    <w:rsid w:val="0013702B"/>
    <w:rsid w:val="001430BA"/>
    <w:rsid w:val="00144AD1"/>
    <w:rsid w:val="001602F6"/>
    <w:rsid w:val="0016060A"/>
    <w:rsid w:val="00171BFD"/>
    <w:rsid w:val="0019014A"/>
    <w:rsid w:val="00195D2D"/>
    <w:rsid w:val="001A7C76"/>
    <w:rsid w:val="001B07B2"/>
    <w:rsid w:val="001C378E"/>
    <w:rsid w:val="001C7AEC"/>
    <w:rsid w:val="001D5838"/>
    <w:rsid w:val="001D7F82"/>
    <w:rsid w:val="001E2E9C"/>
    <w:rsid w:val="001F5AB7"/>
    <w:rsid w:val="00202D61"/>
    <w:rsid w:val="0020722B"/>
    <w:rsid w:val="00216F04"/>
    <w:rsid w:val="00223376"/>
    <w:rsid w:val="00231775"/>
    <w:rsid w:val="0023330C"/>
    <w:rsid w:val="00240CE7"/>
    <w:rsid w:val="00245D32"/>
    <w:rsid w:val="00253975"/>
    <w:rsid w:val="002552A2"/>
    <w:rsid w:val="00255F5A"/>
    <w:rsid w:val="0025685E"/>
    <w:rsid w:val="0026030C"/>
    <w:rsid w:val="0026197B"/>
    <w:rsid w:val="002639EE"/>
    <w:rsid w:val="002649D6"/>
    <w:rsid w:val="00266000"/>
    <w:rsid w:val="002672FC"/>
    <w:rsid w:val="0027048E"/>
    <w:rsid w:val="00271D59"/>
    <w:rsid w:val="00273E0B"/>
    <w:rsid w:val="002770AF"/>
    <w:rsid w:val="002849A7"/>
    <w:rsid w:val="0029741B"/>
    <w:rsid w:val="00297A4C"/>
    <w:rsid w:val="002A2A2E"/>
    <w:rsid w:val="002D069A"/>
    <w:rsid w:val="002E454F"/>
    <w:rsid w:val="002E4AD0"/>
    <w:rsid w:val="002E6A70"/>
    <w:rsid w:val="002F0E02"/>
    <w:rsid w:val="002F26BA"/>
    <w:rsid w:val="002F6343"/>
    <w:rsid w:val="002F705A"/>
    <w:rsid w:val="00300A37"/>
    <w:rsid w:val="003040F2"/>
    <w:rsid w:val="00310EFF"/>
    <w:rsid w:val="00313D66"/>
    <w:rsid w:val="00315BF0"/>
    <w:rsid w:val="00315FE8"/>
    <w:rsid w:val="003251EC"/>
    <w:rsid w:val="003274D6"/>
    <w:rsid w:val="00334F96"/>
    <w:rsid w:val="00342E21"/>
    <w:rsid w:val="00344B4F"/>
    <w:rsid w:val="00351238"/>
    <w:rsid w:val="003552A7"/>
    <w:rsid w:val="00372E79"/>
    <w:rsid w:val="0038231B"/>
    <w:rsid w:val="00386967"/>
    <w:rsid w:val="003909DE"/>
    <w:rsid w:val="00391A5E"/>
    <w:rsid w:val="003970EC"/>
    <w:rsid w:val="003A3410"/>
    <w:rsid w:val="003A6F62"/>
    <w:rsid w:val="003A7B65"/>
    <w:rsid w:val="003B2510"/>
    <w:rsid w:val="003C361E"/>
    <w:rsid w:val="003D2409"/>
    <w:rsid w:val="003D2446"/>
    <w:rsid w:val="003D7A72"/>
    <w:rsid w:val="003F3738"/>
    <w:rsid w:val="00400F47"/>
    <w:rsid w:val="00402D73"/>
    <w:rsid w:val="00404973"/>
    <w:rsid w:val="00410342"/>
    <w:rsid w:val="00414B9C"/>
    <w:rsid w:val="00416007"/>
    <w:rsid w:val="0042562D"/>
    <w:rsid w:val="0044636B"/>
    <w:rsid w:val="0044706C"/>
    <w:rsid w:val="004472FB"/>
    <w:rsid w:val="00450986"/>
    <w:rsid w:val="00451004"/>
    <w:rsid w:val="00461EC7"/>
    <w:rsid w:val="00463478"/>
    <w:rsid w:val="0047146C"/>
    <w:rsid w:val="00481E3C"/>
    <w:rsid w:val="00487392"/>
    <w:rsid w:val="00496629"/>
    <w:rsid w:val="004A47E2"/>
    <w:rsid w:val="004A4CC7"/>
    <w:rsid w:val="004A51D4"/>
    <w:rsid w:val="004A5B40"/>
    <w:rsid w:val="004B3C54"/>
    <w:rsid w:val="004B4DD3"/>
    <w:rsid w:val="004C00F7"/>
    <w:rsid w:val="004C0A96"/>
    <w:rsid w:val="004C2C24"/>
    <w:rsid w:val="004C63A6"/>
    <w:rsid w:val="004D0109"/>
    <w:rsid w:val="004D0492"/>
    <w:rsid w:val="004D10C5"/>
    <w:rsid w:val="004E08CC"/>
    <w:rsid w:val="004F20BB"/>
    <w:rsid w:val="004F3F72"/>
    <w:rsid w:val="004F71CB"/>
    <w:rsid w:val="004F7B54"/>
    <w:rsid w:val="00505252"/>
    <w:rsid w:val="00507161"/>
    <w:rsid w:val="005142A2"/>
    <w:rsid w:val="0051622D"/>
    <w:rsid w:val="005179F1"/>
    <w:rsid w:val="005212E0"/>
    <w:rsid w:val="00522284"/>
    <w:rsid w:val="00525200"/>
    <w:rsid w:val="00536179"/>
    <w:rsid w:val="00542846"/>
    <w:rsid w:val="005564D6"/>
    <w:rsid w:val="00564E62"/>
    <w:rsid w:val="00566684"/>
    <w:rsid w:val="00573037"/>
    <w:rsid w:val="00573E65"/>
    <w:rsid w:val="00575CFC"/>
    <w:rsid w:val="005767E5"/>
    <w:rsid w:val="005771D9"/>
    <w:rsid w:val="00577F8B"/>
    <w:rsid w:val="005823B7"/>
    <w:rsid w:val="00583AE8"/>
    <w:rsid w:val="00584584"/>
    <w:rsid w:val="00587FB4"/>
    <w:rsid w:val="005950DB"/>
    <w:rsid w:val="005A42E9"/>
    <w:rsid w:val="005A4886"/>
    <w:rsid w:val="005B157B"/>
    <w:rsid w:val="005C0259"/>
    <w:rsid w:val="005C065D"/>
    <w:rsid w:val="005C79FB"/>
    <w:rsid w:val="005C7EDB"/>
    <w:rsid w:val="005C7FE9"/>
    <w:rsid w:val="005D399A"/>
    <w:rsid w:val="005D53F7"/>
    <w:rsid w:val="005E26F8"/>
    <w:rsid w:val="005E291A"/>
    <w:rsid w:val="005E2AC2"/>
    <w:rsid w:val="005E3FE5"/>
    <w:rsid w:val="005E54AA"/>
    <w:rsid w:val="005E6423"/>
    <w:rsid w:val="005E7DF8"/>
    <w:rsid w:val="005F1307"/>
    <w:rsid w:val="005F6947"/>
    <w:rsid w:val="006023D8"/>
    <w:rsid w:val="00606B53"/>
    <w:rsid w:val="006078A0"/>
    <w:rsid w:val="006126BD"/>
    <w:rsid w:val="006131E9"/>
    <w:rsid w:val="0061358F"/>
    <w:rsid w:val="0062010D"/>
    <w:rsid w:val="0062163A"/>
    <w:rsid w:val="0062416F"/>
    <w:rsid w:val="0062466B"/>
    <w:rsid w:val="00624A4E"/>
    <w:rsid w:val="006360FB"/>
    <w:rsid w:val="00641616"/>
    <w:rsid w:val="006447DD"/>
    <w:rsid w:val="00651924"/>
    <w:rsid w:val="00653208"/>
    <w:rsid w:val="0065567E"/>
    <w:rsid w:val="006579B6"/>
    <w:rsid w:val="00660DB4"/>
    <w:rsid w:val="006612FF"/>
    <w:rsid w:val="00662319"/>
    <w:rsid w:val="00664AAB"/>
    <w:rsid w:val="00665DD8"/>
    <w:rsid w:val="006662F2"/>
    <w:rsid w:val="00677CCC"/>
    <w:rsid w:val="00683693"/>
    <w:rsid w:val="00684397"/>
    <w:rsid w:val="006851AA"/>
    <w:rsid w:val="0068636E"/>
    <w:rsid w:val="006B13FD"/>
    <w:rsid w:val="006C4196"/>
    <w:rsid w:val="006C4A33"/>
    <w:rsid w:val="006D39E0"/>
    <w:rsid w:val="006D6CC2"/>
    <w:rsid w:val="006D6D44"/>
    <w:rsid w:val="006E4FDD"/>
    <w:rsid w:val="006E6748"/>
    <w:rsid w:val="006F3200"/>
    <w:rsid w:val="006F5004"/>
    <w:rsid w:val="007013AA"/>
    <w:rsid w:val="007046AD"/>
    <w:rsid w:val="00710E32"/>
    <w:rsid w:val="007157C0"/>
    <w:rsid w:val="00716E06"/>
    <w:rsid w:val="00721325"/>
    <w:rsid w:val="007250CA"/>
    <w:rsid w:val="00725180"/>
    <w:rsid w:val="00736BBE"/>
    <w:rsid w:val="007421F8"/>
    <w:rsid w:val="007475F1"/>
    <w:rsid w:val="0075295A"/>
    <w:rsid w:val="0075354B"/>
    <w:rsid w:val="00760BBD"/>
    <w:rsid w:val="00762649"/>
    <w:rsid w:val="0076592D"/>
    <w:rsid w:val="0077011C"/>
    <w:rsid w:val="00772E77"/>
    <w:rsid w:val="007744ED"/>
    <w:rsid w:val="0077497A"/>
    <w:rsid w:val="00785756"/>
    <w:rsid w:val="00787CB0"/>
    <w:rsid w:val="00790F72"/>
    <w:rsid w:val="00793C06"/>
    <w:rsid w:val="00797012"/>
    <w:rsid w:val="007A2F05"/>
    <w:rsid w:val="007A3A01"/>
    <w:rsid w:val="007A7728"/>
    <w:rsid w:val="007B34E7"/>
    <w:rsid w:val="007B6856"/>
    <w:rsid w:val="007C49DC"/>
    <w:rsid w:val="007C717E"/>
    <w:rsid w:val="007D05E1"/>
    <w:rsid w:val="00801FE5"/>
    <w:rsid w:val="008026DE"/>
    <w:rsid w:val="008063F4"/>
    <w:rsid w:val="00820A42"/>
    <w:rsid w:val="00821B03"/>
    <w:rsid w:val="008245C7"/>
    <w:rsid w:val="00827835"/>
    <w:rsid w:val="008364B8"/>
    <w:rsid w:val="00840634"/>
    <w:rsid w:val="00840998"/>
    <w:rsid w:val="00842FDF"/>
    <w:rsid w:val="00845650"/>
    <w:rsid w:val="008500B3"/>
    <w:rsid w:val="008509C4"/>
    <w:rsid w:val="00854D4B"/>
    <w:rsid w:val="0087090A"/>
    <w:rsid w:val="00871572"/>
    <w:rsid w:val="00887A76"/>
    <w:rsid w:val="00890B3C"/>
    <w:rsid w:val="00892D0B"/>
    <w:rsid w:val="00893206"/>
    <w:rsid w:val="008A4351"/>
    <w:rsid w:val="008A436E"/>
    <w:rsid w:val="008A6D5F"/>
    <w:rsid w:val="008A7DFD"/>
    <w:rsid w:val="008B1606"/>
    <w:rsid w:val="008C3195"/>
    <w:rsid w:val="008D2368"/>
    <w:rsid w:val="008D550A"/>
    <w:rsid w:val="008E0550"/>
    <w:rsid w:val="008F3AD6"/>
    <w:rsid w:val="008F7443"/>
    <w:rsid w:val="00901785"/>
    <w:rsid w:val="00903405"/>
    <w:rsid w:val="00924D7B"/>
    <w:rsid w:val="009428BC"/>
    <w:rsid w:val="00944C51"/>
    <w:rsid w:val="0094697F"/>
    <w:rsid w:val="00984899"/>
    <w:rsid w:val="0099570B"/>
    <w:rsid w:val="009B17A3"/>
    <w:rsid w:val="009B21AD"/>
    <w:rsid w:val="009D5B50"/>
    <w:rsid w:val="009F6CD6"/>
    <w:rsid w:val="009F7FE3"/>
    <w:rsid w:val="00A00FF9"/>
    <w:rsid w:val="00A05831"/>
    <w:rsid w:val="00A16459"/>
    <w:rsid w:val="00A16A62"/>
    <w:rsid w:val="00A2158E"/>
    <w:rsid w:val="00A22917"/>
    <w:rsid w:val="00A24AD6"/>
    <w:rsid w:val="00A275C9"/>
    <w:rsid w:val="00A349A5"/>
    <w:rsid w:val="00A34FA2"/>
    <w:rsid w:val="00A423A1"/>
    <w:rsid w:val="00A45654"/>
    <w:rsid w:val="00A46BA3"/>
    <w:rsid w:val="00A52A90"/>
    <w:rsid w:val="00A56C4D"/>
    <w:rsid w:val="00A62B8D"/>
    <w:rsid w:val="00A64140"/>
    <w:rsid w:val="00A67687"/>
    <w:rsid w:val="00A72822"/>
    <w:rsid w:val="00A749FE"/>
    <w:rsid w:val="00A7558B"/>
    <w:rsid w:val="00A77180"/>
    <w:rsid w:val="00A805F3"/>
    <w:rsid w:val="00A810D9"/>
    <w:rsid w:val="00A846F9"/>
    <w:rsid w:val="00A84C41"/>
    <w:rsid w:val="00AA147A"/>
    <w:rsid w:val="00AA2537"/>
    <w:rsid w:val="00AA2AF6"/>
    <w:rsid w:val="00AA36B4"/>
    <w:rsid w:val="00AB0796"/>
    <w:rsid w:val="00AB5812"/>
    <w:rsid w:val="00AB6CFF"/>
    <w:rsid w:val="00AC2B6D"/>
    <w:rsid w:val="00AC4F0A"/>
    <w:rsid w:val="00AC502A"/>
    <w:rsid w:val="00AC607A"/>
    <w:rsid w:val="00AC7D0C"/>
    <w:rsid w:val="00AE6975"/>
    <w:rsid w:val="00AE7E3B"/>
    <w:rsid w:val="00AF19D4"/>
    <w:rsid w:val="00AF2F0A"/>
    <w:rsid w:val="00B006EF"/>
    <w:rsid w:val="00B07829"/>
    <w:rsid w:val="00B10543"/>
    <w:rsid w:val="00B161B1"/>
    <w:rsid w:val="00B41763"/>
    <w:rsid w:val="00B50D22"/>
    <w:rsid w:val="00B50D73"/>
    <w:rsid w:val="00B537D7"/>
    <w:rsid w:val="00B54BE7"/>
    <w:rsid w:val="00B62420"/>
    <w:rsid w:val="00B715B0"/>
    <w:rsid w:val="00B740DC"/>
    <w:rsid w:val="00B77775"/>
    <w:rsid w:val="00B77E79"/>
    <w:rsid w:val="00B830A9"/>
    <w:rsid w:val="00B84AFC"/>
    <w:rsid w:val="00B91816"/>
    <w:rsid w:val="00B918CD"/>
    <w:rsid w:val="00B94D61"/>
    <w:rsid w:val="00B97E73"/>
    <w:rsid w:val="00BA2442"/>
    <w:rsid w:val="00BA43AC"/>
    <w:rsid w:val="00BA48CA"/>
    <w:rsid w:val="00BA70CB"/>
    <w:rsid w:val="00BB3D54"/>
    <w:rsid w:val="00BB4D6C"/>
    <w:rsid w:val="00BB7DD9"/>
    <w:rsid w:val="00BC0FC9"/>
    <w:rsid w:val="00BC5076"/>
    <w:rsid w:val="00BE1AB5"/>
    <w:rsid w:val="00BE2609"/>
    <w:rsid w:val="00BE75B3"/>
    <w:rsid w:val="00BF03FF"/>
    <w:rsid w:val="00BF0665"/>
    <w:rsid w:val="00BF1322"/>
    <w:rsid w:val="00BF17FB"/>
    <w:rsid w:val="00C018E6"/>
    <w:rsid w:val="00C01F18"/>
    <w:rsid w:val="00C04E78"/>
    <w:rsid w:val="00C051BF"/>
    <w:rsid w:val="00C13F41"/>
    <w:rsid w:val="00C14215"/>
    <w:rsid w:val="00C2238D"/>
    <w:rsid w:val="00C31779"/>
    <w:rsid w:val="00C343C6"/>
    <w:rsid w:val="00C40126"/>
    <w:rsid w:val="00C41F29"/>
    <w:rsid w:val="00C433B8"/>
    <w:rsid w:val="00C57223"/>
    <w:rsid w:val="00C63921"/>
    <w:rsid w:val="00C6531B"/>
    <w:rsid w:val="00C71CB5"/>
    <w:rsid w:val="00C73725"/>
    <w:rsid w:val="00C75269"/>
    <w:rsid w:val="00C76F52"/>
    <w:rsid w:val="00C77D33"/>
    <w:rsid w:val="00C92B24"/>
    <w:rsid w:val="00C939C7"/>
    <w:rsid w:val="00C959FB"/>
    <w:rsid w:val="00C97C8F"/>
    <w:rsid w:val="00CA381F"/>
    <w:rsid w:val="00CA71CC"/>
    <w:rsid w:val="00CB2793"/>
    <w:rsid w:val="00CB283D"/>
    <w:rsid w:val="00CB2B3A"/>
    <w:rsid w:val="00CB6D74"/>
    <w:rsid w:val="00CC03AE"/>
    <w:rsid w:val="00CC53E8"/>
    <w:rsid w:val="00CD04B6"/>
    <w:rsid w:val="00CD2CE9"/>
    <w:rsid w:val="00CD65DC"/>
    <w:rsid w:val="00CE05F0"/>
    <w:rsid w:val="00CE183B"/>
    <w:rsid w:val="00CF0256"/>
    <w:rsid w:val="00D03061"/>
    <w:rsid w:val="00D03272"/>
    <w:rsid w:val="00D050A9"/>
    <w:rsid w:val="00D05E54"/>
    <w:rsid w:val="00D061E4"/>
    <w:rsid w:val="00D209C9"/>
    <w:rsid w:val="00D25833"/>
    <w:rsid w:val="00D273D1"/>
    <w:rsid w:val="00D31B10"/>
    <w:rsid w:val="00D32C88"/>
    <w:rsid w:val="00D35B21"/>
    <w:rsid w:val="00D43739"/>
    <w:rsid w:val="00D5519D"/>
    <w:rsid w:val="00D5523F"/>
    <w:rsid w:val="00D66BD4"/>
    <w:rsid w:val="00D7057A"/>
    <w:rsid w:val="00D7371B"/>
    <w:rsid w:val="00D81562"/>
    <w:rsid w:val="00D860B0"/>
    <w:rsid w:val="00D87644"/>
    <w:rsid w:val="00D90D41"/>
    <w:rsid w:val="00D91BAF"/>
    <w:rsid w:val="00D96A6B"/>
    <w:rsid w:val="00D97AD5"/>
    <w:rsid w:val="00DA2178"/>
    <w:rsid w:val="00DA2913"/>
    <w:rsid w:val="00DA3BC6"/>
    <w:rsid w:val="00DA609F"/>
    <w:rsid w:val="00DB09F0"/>
    <w:rsid w:val="00DB1A46"/>
    <w:rsid w:val="00DB2AC9"/>
    <w:rsid w:val="00DB5594"/>
    <w:rsid w:val="00DC582B"/>
    <w:rsid w:val="00DD0756"/>
    <w:rsid w:val="00DD2FED"/>
    <w:rsid w:val="00DD4CAE"/>
    <w:rsid w:val="00DD4D36"/>
    <w:rsid w:val="00DE1A16"/>
    <w:rsid w:val="00DE6098"/>
    <w:rsid w:val="00DE7353"/>
    <w:rsid w:val="00DF143F"/>
    <w:rsid w:val="00DF7398"/>
    <w:rsid w:val="00E0587F"/>
    <w:rsid w:val="00E07B86"/>
    <w:rsid w:val="00E11079"/>
    <w:rsid w:val="00E1717D"/>
    <w:rsid w:val="00E17B81"/>
    <w:rsid w:val="00E2318A"/>
    <w:rsid w:val="00E2344C"/>
    <w:rsid w:val="00E239F8"/>
    <w:rsid w:val="00E2605C"/>
    <w:rsid w:val="00E2799C"/>
    <w:rsid w:val="00E34066"/>
    <w:rsid w:val="00E3413A"/>
    <w:rsid w:val="00E341E1"/>
    <w:rsid w:val="00E37EF8"/>
    <w:rsid w:val="00E408D4"/>
    <w:rsid w:val="00E633A6"/>
    <w:rsid w:val="00E633FC"/>
    <w:rsid w:val="00E644ED"/>
    <w:rsid w:val="00E7432D"/>
    <w:rsid w:val="00E77E1A"/>
    <w:rsid w:val="00E81DC3"/>
    <w:rsid w:val="00E81E01"/>
    <w:rsid w:val="00E85DFB"/>
    <w:rsid w:val="00E92B68"/>
    <w:rsid w:val="00E9470B"/>
    <w:rsid w:val="00EA2189"/>
    <w:rsid w:val="00EB14B8"/>
    <w:rsid w:val="00EB3EA7"/>
    <w:rsid w:val="00EB73AE"/>
    <w:rsid w:val="00EC3EEE"/>
    <w:rsid w:val="00EC75CB"/>
    <w:rsid w:val="00ED4E45"/>
    <w:rsid w:val="00EE4C6A"/>
    <w:rsid w:val="00EE786D"/>
    <w:rsid w:val="00EF08EC"/>
    <w:rsid w:val="00EF63EA"/>
    <w:rsid w:val="00F02B7F"/>
    <w:rsid w:val="00F12309"/>
    <w:rsid w:val="00F15214"/>
    <w:rsid w:val="00F2418C"/>
    <w:rsid w:val="00F30BE3"/>
    <w:rsid w:val="00F32E31"/>
    <w:rsid w:val="00F4200D"/>
    <w:rsid w:val="00F46749"/>
    <w:rsid w:val="00F51F52"/>
    <w:rsid w:val="00F55D1E"/>
    <w:rsid w:val="00F56127"/>
    <w:rsid w:val="00F60136"/>
    <w:rsid w:val="00F702A6"/>
    <w:rsid w:val="00F71845"/>
    <w:rsid w:val="00F86DFD"/>
    <w:rsid w:val="00F94B9E"/>
    <w:rsid w:val="00FA129D"/>
    <w:rsid w:val="00FA7B6B"/>
    <w:rsid w:val="00FB019C"/>
    <w:rsid w:val="00FB10FF"/>
    <w:rsid w:val="00FB5EB5"/>
    <w:rsid w:val="00FC5282"/>
    <w:rsid w:val="00FC6442"/>
    <w:rsid w:val="00FC7039"/>
    <w:rsid w:val="00FD0F9E"/>
    <w:rsid w:val="00FD31C6"/>
    <w:rsid w:val="00FD471B"/>
    <w:rsid w:val="00FD5633"/>
    <w:rsid w:val="00FE0352"/>
    <w:rsid w:val="00FE2ED9"/>
    <w:rsid w:val="00FE5D5B"/>
    <w:rsid w:val="00FF306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9A"/>
    <w:rPr>
      <w:sz w:val="24"/>
      <w:szCs w:val="24"/>
    </w:rPr>
  </w:style>
  <w:style w:type="paragraph" w:styleId="Heading1">
    <w:name w:val="heading 1"/>
    <w:basedOn w:val="Normal"/>
    <w:next w:val="Normal"/>
    <w:link w:val="Heading1Char"/>
    <w:uiPriority w:val="99"/>
    <w:qFormat/>
    <w:rsid w:val="00583AE8"/>
    <w:pPr>
      <w:keepNext/>
      <w:overflowPunct w:val="0"/>
      <w:autoSpaceDE w:val="0"/>
      <w:autoSpaceDN w:val="0"/>
      <w:adjustRightInd w:val="0"/>
      <w:jc w:val="both"/>
      <w:textAlignment w:val="baseline"/>
      <w:outlineLvl w:val="0"/>
    </w:pPr>
    <w:rPr>
      <w:b/>
      <w:sz w:val="28"/>
      <w:szCs w:val="20"/>
    </w:rPr>
  </w:style>
  <w:style w:type="paragraph" w:styleId="Heading2">
    <w:name w:val="heading 2"/>
    <w:basedOn w:val="Normal"/>
    <w:next w:val="Normal"/>
    <w:link w:val="Heading2Char"/>
    <w:uiPriority w:val="99"/>
    <w:qFormat/>
    <w:rsid w:val="00583AE8"/>
    <w:pPr>
      <w:keepNext/>
      <w:overflowPunct w:val="0"/>
      <w:autoSpaceDE w:val="0"/>
      <w:autoSpaceDN w:val="0"/>
      <w:adjustRightInd w:val="0"/>
      <w:jc w:val="center"/>
      <w:textAlignment w:val="baseline"/>
      <w:outlineLvl w:val="1"/>
    </w:pPr>
    <w:rPr>
      <w:rFonts w:ascii="Arial" w:hAnsi="Arial"/>
      <w:sz w:val="28"/>
      <w:szCs w:val="20"/>
    </w:rPr>
  </w:style>
  <w:style w:type="paragraph" w:styleId="Heading4">
    <w:name w:val="heading 4"/>
    <w:basedOn w:val="Normal"/>
    <w:next w:val="Normal"/>
    <w:link w:val="Heading4Char"/>
    <w:uiPriority w:val="99"/>
    <w:qFormat/>
    <w:rsid w:val="00E81DC3"/>
    <w:pPr>
      <w:keepNext/>
      <w:spacing w:before="240" w:after="60"/>
      <w:outlineLvl w:val="3"/>
    </w:pPr>
    <w:rPr>
      <w:b/>
      <w:bCs/>
      <w:sz w:val="28"/>
      <w:szCs w:val="28"/>
    </w:rPr>
  </w:style>
  <w:style w:type="paragraph" w:styleId="Heading5">
    <w:name w:val="heading 5"/>
    <w:basedOn w:val="Normal"/>
    <w:next w:val="Normal"/>
    <w:link w:val="Heading5Char"/>
    <w:uiPriority w:val="99"/>
    <w:qFormat/>
    <w:rsid w:val="00583AE8"/>
    <w:pPr>
      <w:keepNext/>
      <w:overflowPunct w:val="0"/>
      <w:autoSpaceDE w:val="0"/>
      <w:autoSpaceDN w:val="0"/>
      <w:adjustRightInd w:val="0"/>
      <w:jc w:val="both"/>
      <w:textAlignment w:val="baseline"/>
      <w:outlineLvl w:val="4"/>
    </w:pPr>
    <w:rPr>
      <w:rFonts w:ascii="Arial" w:hAnsi="Arial"/>
      <w:b/>
      <w:szCs w:val="20"/>
    </w:rPr>
  </w:style>
  <w:style w:type="paragraph" w:styleId="Heading6">
    <w:name w:val="heading 6"/>
    <w:basedOn w:val="Normal"/>
    <w:next w:val="Normal"/>
    <w:link w:val="Heading6Char"/>
    <w:uiPriority w:val="99"/>
    <w:qFormat/>
    <w:rsid w:val="00583AE8"/>
    <w:pPr>
      <w:keepNext/>
      <w:overflowPunct w:val="0"/>
      <w:autoSpaceDE w:val="0"/>
      <w:autoSpaceDN w:val="0"/>
      <w:adjustRightInd w:val="0"/>
      <w:jc w:val="center"/>
      <w:textAlignment w:val="baseline"/>
      <w:outlineLvl w:val="5"/>
    </w:pPr>
    <w:rPr>
      <w:rFonts w:ascii="Arial" w:hAnsi="Arial"/>
      <w:sz w:val="32"/>
      <w:szCs w:val="20"/>
    </w:rPr>
  </w:style>
  <w:style w:type="paragraph" w:styleId="Heading8">
    <w:name w:val="heading 8"/>
    <w:basedOn w:val="Normal"/>
    <w:next w:val="Normal"/>
    <w:link w:val="Heading8Char"/>
    <w:uiPriority w:val="99"/>
    <w:qFormat/>
    <w:rsid w:val="00E81DC3"/>
    <w:pPr>
      <w:spacing w:before="240" w:after="60"/>
      <w:outlineLvl w:val="7"/>
    </w:pPr>
    <w:rPr>
      <w:i/>
      <w:iCs/>
    </w:rPr>
  </w:style>
  <w:style w:type="paragraph" w:styleId="Heading9">
    <w:name w:val="heading 9"/>
    <w:basedOn w:val="Normal"/>
    <w:next w:val="Normal"/>
    <w:link w:val="Heading9Char"/>
    <w:uiPriority w:val="99"/>
    <w:qFormat/>
    <w:rsid w:val="00CB6D74"/>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371F8"/>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A371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371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371F8"/>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rsid w:val="00A371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371F8"/>
    <w:rPr>
      <w:rFonts w:asciiTheme="majorHAnsi" w:eastAsiaTheme="majorEastAsia" w:hAnsiTheme="majorHAnsi" w:cstheme="majorBidi"/>
    </w:rPr>
  </w:style>
  <w:style w:type="table" w:styleId="TableGrid">
    <w:name w:val="Table Grid"/>
    <w:basedOn w:val="TableNormal"/>
    <w:uiPriority w:val="99"/>
    <w:rsid w:val="00583AE8"/>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fep">
    <w:name w:val="tit1 fep"/>
    <w:basedOn w:val="Normal"/>
    <w:uiPriority w:val="99"/>
    <w:rsid w:val="00583AE8"/>
    <w:pPr>
      <w:spacing w:before="360" w:after="240"/>
      <w:ind w:left="-227"/>
      <w:jc w:val="both"/>
    </w:pPr>
    <w:rPr>
      <w:rFonts w:ascii="ITC Officina Sans Book" w:hAnsi="ITC Officina Sans Book"/>
      <w:b/>
      <w:sz w:val="28"/>
      <w:szCs w:val="20"/>
      <w:u w:val="single"/>
    </w:rPr>
  </w:style>
  <w:style w:type="paragraph" w:styleId="BodyText3">
    <w:name w:val="Body Text 3"/>
    <w:basedOn w:val="Normal"/>
    <w:link w:val="BodyText3Char"/>
    <w:uiPriority w:val="99"/>
    <w:rsid w:val="00583AE8"/>
    <w:rPr>
      <w:rFonts w:ascii="Arial" w:hAnsi="Arial"/>
      <w:sz w:val="22"/>
      <w:szCs w:val="22"/>
    </w:rPr>
  </w:style>
  <w:style w:type="character" w:customStyle="1" w:styleId="BodyText3Char">
    <w:name w:val="Body Text 3 Char"/>
    <w:basedOn w:val="DefaultParagraphFont"/>
    <w:link w:val="BodyText3"/>
    <w:uiPriority w:val="99"/>
    <w:semiHidden/>
    <w:rsid w:val="00A371F8"/>
    <w:rPr>
      <w:sz w:val="16"/>
      <w:szCs w:val="16"/>
    </w:rPr>
  </w:style>
  <w:style w:type="paragraph" w:styleId="BodyText">
    <w:name w:val="Body Text"/>
    <w:basedOn w:val="Normal"/>
    <w:link w:val="BodyTextChar"/>
    <w:uiPriority w:val="99"/>
    <w:rsid w:val="00583AE8"/>
    <w:pPr>
      <w:spacing w:after="120"/>
    </w:pPr>
  </w:style>
  <w:style w:type="character" w:customStyle="1" w:styleId="BodyTextChar">
    <w:name w:val="Body Text Char"/>
    <w:basedOn w:val="DefaultParagraphFont"/>
    <w:link w:val="BodyText"/>
    <w:uiPriority w:val="99"/>
    <w:semiHidden/>
    <w:rsid w:val="00A371F8"/>
    <w:rPr>
      <w:sz w:val="24"/>
      <w:szCs w:val="24"/>
    </w:rPr>
  </w:style>
  <w:style w:type="paragraph" w:customStyle="1" w:styleId="Corpsdetexte31">
    <w:name w:val="Corps de texte 31"/>
    <w:basedOn w:val="Normal"/>
    <w:uiPriority w:val="99"/>
    <w:rsid w:val="00583AE8"/>
    <w:pPr>
      <w:overflowPunct w:val="0"/>
      <w:autoSpaceDE w:val="0"/>
      <w:autoSpaceDN w:val="0"/>
      <w:adjustRightInd w:val="0"/>
      <w:jc w:val="both"/>
      <w:textAlignment w:val="baseline"/>
    </w:pPr>
    <w:rPr>
      <w:rFonts w:ascii="Arial" w:hAnsi="Arial"/>
      <w:szCs w:val="20"/>
    </w:rPr>
  </w:style>
  <w:style w:type="paragraph" w:styleId="Title">
    <w:name w:val="Title"/>
    <w:basedOn w:val="Normal"/>
    <w:link w:val="TitleChar"/>
    <w:uiPriority w:val="99"/>
    <w:qFormat/>
    <w:rsid w:val="00583AE8"/>
    <w:pPr>
      <w:overflowPunct w:val="0"/>
      <w:autoSpaceDE w:val="0"/>
      <w:autoSpaceDN w:val="0"/>
      <w:adjustRightInd w:val="0"/>
      <w:jc w:val="center"/>
      <w:textAlignment w:val="baseline"/>
    </w:pPr>
    <w:rPr>
      <w:b/>
      <w:sz w:val="28"/>
      <w:szCs w:val="20"/>
      <w:u w:val="single"/>
    </w:rPr>
  </w:style>
  <w:style w:type="character" w:customStyle="1" w:styleId="TitleChar">
    <w:name w:val="Title Char"/>
    <w:basedOn w:val="DefaultParagraphFont"/>
    <w:link w:val="Title"/>
    <w:uiPriority w:val="10"/>
    <w:rsid w:val="00A371F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83AE8"/>
    <w:pPr>
      <w:tabs>
        <w:tab w:val="center" w:pos="4536"/>
        <w:tab w:val="right" w:pos="9072"/>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locked/>
    <w:rsid w:val="008A6D5F"/>
    <w:rPr>
      <w:rFonts w:cs="Times New Roman"/>
      <w:sz w:val="24"/>
    </w:rPr>
  </w:style>
  <w:style w:type="paragraph" w:customStyle="1" w:styleId="Corpsdetexte21">
    <w:name w:val="Corps de texte 21"/>
    <w:basedOn w:val="Normal"/>
    <w:uiPriority w:val="99"/>
    <w:rsid w:val="000E4007"/>
    <w:pPr>
      <w:overflowPunct w:val="0"/>
      <w:autoSpaceDE w:val="0"/>
      <w:autoSpaceDN w:val="0"/>
      <w:adjustRightInd w:val="0"/>
      <w:ind w:firstLine="708"/>
      <w:jc w:val="both"/>
      <w:textAlignment w:val="baseline"/>
    </w:pPr>
    <w:rPr>
      <w:rFonts w:ascii="Arial" w:hAnsi="Arial"/>
      <w:sz w:val="22"/>
      <w:szCs w:val="20"/>
    </w:rPr>
  </w:style>
  <w:style w:type="character" w:customStyle="1" w:styleId="rappel1">
    <w:name w:val="rappel1"/>
    <w:basedOn w:val="DefaultParagraphFont"/>
    <w:uiPriority w:val="99"/>
    <w:rsid w:val="000E4007"/>
    <w:rPr>
      <w:rFonts w:ascii="Arial" w:hAnsi="Arial" w:cs="Arial"/>
      <w:sz w:val="20"/>
      <w:szCs w:val="20"/>
    </w:rPr>
  </w:style>
  <w:style w:type="character" w:styleId="Strong">
    <w:name w:val="Strong"/>
    <w:basedOn w:val="DefaultParagraphFont"/>
    <w:uiPriority w:val="99"/>
    <w:qFormat/>
    <w:rsid w:val="00FE5D5B"/>
    <w:rPr>
      <w:rFonts w:cs="Times New Roman"/>
      <w:b/>
      <w:bCs/>
    </w:rPr>
  </w:style>
  <w:style w:type="character" w:styleId="Hyperlink">
    <w:name w:val="Hyperlink"/>
    <w:basedOn w:val="DefaultParagraphFont"/>
    <w:uiPriority w:val="99"/>
    <w:rsid w:val="00F12309"/>
    <w:rPr>
      <w:rFonts w:cs="Times New Roman"/>
      <w:color w:val="0000FF"/>
      <w:u w:val="single"/>
    </w:rPr>
  </w:style>
  <w:style w:type="paragraph" w:styleId="BalloonText">
    <w:name w:val="Balloon Text"/>
    <w:basedOn w:val="Normal"/>
    <w:link w:val="BalloonTextChar"/>
    <w:uiPriority w:val="99"/>
    <w:semiHidden/>
    <w:rsid w:val="001043EE"/>
    <w:rPr>
      <w:rFonts w:ascii="Tahoma" w:hAnsi="Tahoma" w:cs="Tahoma"/>
      <w:sz w:val="16"/>
      <w:szCs w:val="16"/>
    </w:rPr>
  </w:style>
  <w:style w:type="character" w:customStyle="1" w:styleId="BalloonTextChar">
    <w:name w:val="Balloon Text Char"/>
    <w:basedOn w:val="DefaultParagraphFont"/>
    <w:link w:val="BalloonText"/>
    <w:uiPriority w:val="99"/>
    <w:semiHidden/>
    <w:rsid w:val="00A371F8"/>
    <w:rPr>
      <w:sz w:val="0"/>
      <w:szCs w:val="0"/>
    </w:rPr>
  </w:style>
  <w:style w:type="paragraph" w:styleId="Footer">
    <w:name w:val="footer"/>
    <w:basedOn w:val="Normal"/>
    <w:link w:val="FooterChar"/>
    <w:uiPriority w:val="99"/>
    <w:rsid w:val="00E77E1A"/>
    <w:pPr>
      <w:tabs>
        <w:tab w:val="center" w:pos="4536"/>
        <w:tab w:val="right" w:pos="9072"/>
      </w:tabs>
    </w:pPr>
  </w:style>
  <w:style w:type="character" w:customStyle="1" w:styleId="FooterChar">
    <w:name w:val="Footer Char"/>
    <w:basedOn w:val="DefaultParagraphFont"/>
    <w:link w:val="Footer"/>
    <w:uiPriority w:val="99"/>
    <w:semiHidden/>
    <w:rsid w:val="00A371F8"/>
    <w:rPr>
      <w:sz w:val="24"/>
      <w:szCs w:val="24"/>
    </w:rPr>
  </w:style>
  <w:style w:type="character" w:styleId="PageNumber">
    <w:name w:val="page number"/>
    <w:basedOn w:val="DefaultParagraphFont"/>
    <w:uiPriority w:val="99"/>
    <w:rsid w:val="00DE6098"/>
    <w:rPr>
      <w:rFonts w:cs="Times New Roman"/>
    </w:rPr>
  </w:style>
  <w:style w:type="character" w:styleId="CommentReference">
    <w:name w:val="annotation reference"/>
    <w:basedOn w:val="DefaultParagraphFont"/>
    <w:uiPriority w:val="99"/>
    <w:semiHidden/>
    <w:rsid w:val="00BA70CB"/>
    <w:rPr>
      <w:rFonts w:cs="Times New Roman"/>
      <w:sz w:val="16"/>
      <w:szCs w:val="16"/>
    </w:rPr>
  </w:style>
  <w:style w:type="paragraph" w:styleId="CommentText">
    <w:name w:val="annotation text"/>
    <w:basedOn w:val="Normal"/>
    <w:link w:val="CommentTextChar"/>
    <w:uiPriority w:val="99"/>
    <w:semiHidden/>
    <w:rsid w:val="00BA70CB"/>
    <w:rPr>
      <w:sz w:val="20"/>
      <w:szCs w:val="20"/>
    </w:rPr>
  </w:style>
  <w:style w:type="character" w:customStyle="1" w:styleId="CommentTextChar">
    <w:name w:val="Comment Text Char"/>
    <w:basedOn w:val="DefaultParagraphFont"/>
    <w:link w:val="CommentText"/>
    <w:uiPriority w:val="99"/>
    <w:semiHidden/>
    <w:rsid w:val="00A371F8"/>
    <w:rPr>
      <w:sz w:val="20"/>
      <w:szCs w:val="20"/>
    </w:rPr>
  </w:style>
  <w:style w:type="paragraph" w:styleId="CommentSubject">
    <w:name w:val="annotation subject"/>
    <w:basedOn w:val="CommentText"/>
    <w:next w:val="CommentText"/>
    <w:link w:val="CommentSubjectChar"/>
    <w:uiPriority w:val="99"/>
    <w:semiHidden/>
    <w:rsid w:val="00BA70CB"/>
    <w:rPr>
      <w:b/>
      <w:bCs/>
    </w:rPr>
  </w:style>
  <w:style w:type="character" w:customStyle="1" w:styleId="CommentSubjectChar">
    <w:name w:val="Comment Subject Char"/>
    <w:basedOn w:val="CommentTextChar"/>
    <w:link w:val="CommentSubject"/>
    <w:uiPriority w:val="99"/>
    <w:semiHidden/>
    <w:rsid w:val="00A371F8"/>
    <w:rPr>
      <w:b/>
      <w:bCs/>
    </w:rPr>
  </w:style>
  <w:style w:type="paragraph" w:styleId="DocumentMap">
    <w:name w:val="Document Map"/>
    <w:basedOn w:val="Normal"/>
    <w:link w:val="DocumentMapChar"/>
    <w:uiPriority w:val="99"/>
    <w:semiHidden/>
    <w:rsid w:val="000E7C0E"/>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A371F8"/>
    <w:rPr>
      <w:sz w:val="0"/>
      <w:szCs w:val="0"/>
    </w:rPr>
  </w:style>
</w:styles>
</file>

<file path=word/webSettings.xml><?xml version="1.0" encoding="utf-8"?>
<w:webSettings xmlns:r="http://schemas.openxmlformats.org/officeDocument/2006/relationships" xmlns:w="http://schemas.openxmlformats.org/wordprocessingml/2006/main">
  <w:divs>
    <w:div w:id="440997100">
      <w:marLeft w:val="0"/>
      <w:marRight w:val="0"/>
      <w:marTop w:val="0"/>
      <w:marBottom w:val="0"/>
      <w:divBdr>
        <w:top w:val="none" w:sz="0" w:space="0" w:color="auto"/>
        <w:left w:val="none" w:sz="0" w:space="0" w:color="auto"/>
        <w:bottom w:val="none" w:sz="0" w:space="0" w:color="auto"/>
        <w:right w:val="none" w:sz="0" w:space="0" w:color="auto"/>
      </w:divBdr>
      <w:divsChild>
        <w:div w:id="440997098">
          <w:marLeft w:val="0"/>
          <w:marRight w:val="0"/>
          <w:marTop w:val="0"/>
          <w:marBottom w:val="0"/>
          <w:divBdr>
            <w:top w:val="none" w:sz="0" w:space="0" w:color="auto"/>
            <w:left w:val="none" w:sz="0" w:space="0" w:color="auto"/>
            <w:bottom w:val="none" w:sz="0" w:space="0" w:color="auto"/>
            <w:right w:val="none" w:sz="0" w:space="0" w:color="auto"/>
          </w:divBdr>
          <w:divsChild>
            <w:div w:id="440997099">
              <w:marLeft w:val="0"/>
              <w:marRight w:val="0"/>
              <w:marTop w:val="0"/>
              <w:marBottom w:val="0"/>
              <w:divBdr>
                <w:top w:val="none" w:sz="0" w:space="0" w:color="auto"/>
                <w:left w:val="none" w:sz="0" w:space="0" w:color="auto"/>
                <w:bottom w:val="none" w:sz="0" w:space="0" w:color="auto"/>
                <w:right w:val="none" w:sz="0" w:space="0" w:color="auto"/>
              </w:divBdr>
            </w:div>
            <w:div w:id="440997101">
              <w:marLeft w:val="0"/>
              <w:marRight w:val="0"/>
              <w:marTop w:val="0"/>
              <w:marBottom w:val="0"/>
              <w:divBdr>
                <w:top w:val="none" w:sz="0" w:space="0" w:color="auto"/>
                <w:left w:val="none" w:sz="0" w:space="0" w:color="auto"/>
                <w:bottom w:val="none" w:sz="0" w:space="0" w:color="auto"/>
                <w:right w:val="none" w:sz="0" w:space="0" w:color="auto"/>
              </w:divBdr>
            </w:div>
            <w:div w:id="440997104">
              <w:marLeft w:val="0"/>
              <w:marRight w:val="0"/>
              <w:marTop w:val="0"/>
              <w:marBottom w:val="0"/>
              <w:divBdr>
                <w:top w:val="none" w:sz="0" w:space="0" w:color="auto"/>
                <w:left w:val="none" w:sz="0" w:space="0" w:color="auto"/>
                <w:bottom w:val="none" w:sz="0" w:space="0" w:color="auto"/>
                <w:right w:val="none" w:sz="0" w:space="0" w:color="auto"/>
              </w:divBdr>
            </w:div>
            <w:div w:id="440997106">
              <w:marLeft w:val="0"/>
              <w:marRight w:val="0"/>
              <w:marTop w:val="0"/>
              <w:marBottom w:val="0"/>
              <w:divBdr>
                <w:top w:val="none" w:sz="0" w:space="0" w:color="auto"/>
                <w:left w:val="none" w:sz="0" w:space="0" w:color="auto"/>
                <w:bottom w:val="none" w:sz="0" w:space="0" w:color="auto"/>
                <w:right w:val="none" w:sz="0" w:space="0" w:color="auto"/>
              </w:divBdr>
            </w:div>
            <w:div w:id="440997110">
              <w:marLeft w:val="0"/>
              <w:marRight w:val="0"/>
              <w:marTop w:val="0"/>
              <w:marBottom w:val="0"/>
              <w:divBdr>
                <w:top w:val="none" w:sz="0" w:space="0" w:color="auto"/>
                <w:left w:val="none" w:sz="0" w:space="0" w:color="auto"/>
                <w:bottom w:val="none" w:sz="0" w:space="0" w:color="auto"/>
                <w:right w:val="none" w:sz="0" w:space="0" w:color="auto"/>
              </w:divBdr>
            </w:div>
            <w:div w:id="440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102">
      <w:marLeft w:val="0"/>
      <w:marRight w:val="0"/>
      <w:marTop w:val="0"/>
      <w:marBottom w:val="0"/>
      <w:divBdr>
        <w:top w:val="none" w:sz="0" w:space="0" w:color="auto"/>
        <w:left w:val="none" w:sz="0" w:space="0" w:color="auto"/>
        <w:bottom w:val="none" w:sz="0" w:space="0" w:color="auto"/>
        <w:right w:val="none" w:sz="0" w:space="0" w:color="auto"/>
      </w:divBdr>
      <w:divsChild>
        <w:div w:id="440997103">
          <w:marLeft w:val="0"/>
          <w:marRight w:val="0"/>
          <w:marTop w:val="150"/>
          <w:marBottom w:val="0"/>
          <w:divBdr>
            <w:top w:val="none" w:sz="0" w:space="0" w:color="auto"/>
            <w:left w:val="none" w:sz="0" w:space="0" w:color="auto"/>
            <w:bottom w:val="none" w:sz="0" w:space="0" w:color="auto"/>
            <w:right w:val="none" w:sz="0" w:space="0" w:color="auto"/>
          </w:divBdr>
          <w:divsChild>
            <w:div w:id="440997118">
              <w:marLeft w:val="0"/>
              <w:marRight w:val="0"/>
              <w:marTop w:val="0"/>
              <w:marBottom w:val="0"/>
              <w:divBdr>
                <w:top w:val="none" w:sz="0" w:space="0" w:color="auto"/>
                <w:left w:val="none" w:sz="0" w:space="0" w:color="auto"/>
                <w:bottom w:val="none" w:sz="0" w:space="0" w:color="auto"/>
                <w:right w:val="none" w:sz="0" w:space="0" w:color="auto"/>
              </w:divBdr>
              <w:divsChild>
                <w:div w:id="440997113">
                  <w:marLeft w:val="0"/>
                  <w:marRight w:val="150"/>
                  <w:marTop w:val="0"/>
                  <w:marBottom w:val="0"/>
                  <w:divBdr>
                    <w:top w:val="none" w:sz="0" w:space="0" w:color="auto"/>
                    <w:left w:val="none" w:sz="0" w:space="0" w:color="auto"/>
                    <w:bottom w:val="none" w:sz="0" w:space="0" w:color="auto"/>
                    <w:right w:val="none" w:sz="0" w:space="0" w:color="auto"/>
                  </w:divBdr>
                  <w:divsChild>
                    <w:div w:id="4409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97107">
      <w:marLeft w:val="0"/>
      <w:marRight w:val="0"/>
      <w:marTop w:val="0"/>
      <w:marBottom w:val="0"/>
      <w:divBdr>
        <w:top w:val="none" w:sz="0" w:space="0" w:color="auto"/>
        <w:left w:val="none" w:sz="0" w:space="0" w:color="auto"/>
        <w:bottom w:val="none" w:sz="0" w:space="0" w:color="auto"/>
        <w:right w:val="none" w:sz="0" w:space="0" w:color="auto"/>
      </w:divBdr>
      <w:divsChild>
        <w:div w:id="440997108">
          <w:marLeft w:val="0"/>
          <w:marRight w:val="0"/>
          <w:marTop w:val="0"/>
          <w:marBottom w:val="0"/>
          <w:divBdr>
            <w:top w:val="none" w:sz="0" w:space="0" w:color="auto"/>
            <w:left w:val="none" w:sz="0" w:space="0" w:color="auto"/>
            <w:bottom w:val="none" w:sz="0" w:space="0" w:color="auto"/>
            <w:right w:val="none" w:sz="0" w:space="0" w:color="auto"/>
          </w:divBdr>
        </w:div>
      </w:divsChild>
    </w:div>
    <w:div w:id="440997111">
      <w:marLeft w:val="0"/>
      <w:marRight w:val="0"/>
      <w:marTop w:val="0"/>
      <w:marBottom w:val="0"/>
      <w:divBdr>
        <w:top w:val="none" w:sz="0" w:space="0" w:color="auto"/>
        <w:left w:val="none" w:sz="0" w:space="0" w:color="auto"/>
        <w:bottom w:val="none" w:sz="0" w:space="0" w:color="auto"/>
        <w:right w:val="none" w:sz="0" w:space="0" w:color="auto"/>
      </w:divBdr>
      <w:divsChild>
        <w:div w:id="440997109">
          <w:marLeft w:val="0"/>
          <w:marRight w:val="0"/>
          <w:marTop w:val="0"/>
          <w:marBottom w:val="0"/>
          <w:divBdr>
            <w:top w:val="none" w:sz="0" w:space="0" w:color="auto"/>
            <w:left w:val="none" w:sz="0" w:space="0" w:color="auto"/>
            <w:bottom w:val="none" w:sz="0" w:space="0" w:color="auto"/>
            <w:right w:val="none" w:sz="0" w:space="0" w:color="auto"/>
          </w:divBdr>
        </w:div>
      </w:divsChild>
    </w:div>
    <w:div w:id="440997112">
      <w:marLeft w:val="0"/>
      <w:marRight w:val="0"/>
      <w:marTop w:val="0"/>
      <w:marBottom w:val="0"/>
      <w:divBdr>
        <w:top w:val="none" w:sz="0" w:space="0" w:color="auto"/>
        <w:left w:val="none" w:sz="0" w:space="0" w:color="auto"/>
        <w:bottom w:val="none" w:sz="0" w:space="0" w:color="auto"/>
        <w:right w:val="none" w:sz="0" w:space="0" w:color="auto"/>
      </w:divBdr>
      <w:divsChild>
        <w:div w:id="440997117">
          <w:marLeft w:val="0"/>
          <w:marRight w:val="0"/>
          <w:marTop w:val="0"/>
          <w:marBottom w:val="0"/>
          <w:divBdr>
            <w:top w:val="none" w:sz="0" w:space="0" w:color="auto"/>
            <w:left w:val="none" w:sz="0" w:space="0" w:color="auto"/>
            <w:bottom w:val="none" w:sz="0" w:space="0" w:color="auto"/>
            <w:right w:val="none" w:sz="0" w:space="0" w:color="auto"/>
          </w:divBdr>
        </w:div>
      </w:divsChild>
    </w:div>
    <w:div w:id="440997115">
      <w:marLeft w:val="0"/>
      <w:marRight w:val="0"/>
      <w:marTop w:val="0"/>
      <w:marBottom w:val="0"/>
      <w:divBdr>
        <w:top w:val="none" w:sz="0" w:space="0" w:color="auto"/>
        <w:left w:val="none" w:sz="0" w:space="0" w:color="auto"/>
        <w:bottom w:val="none" w:sz="0" w:space="0" w:color="auto"/>
        <w:right w:val="none" w:sz="0" w:space="0" w:color="auto"/>
      </w:divBdr>
    </w:div>
    <w:div w:id="440997116">
      <w:marLeft w:val="0"/>
      <w:marRight w:val="0"/>
      <w:marTop w:val="0"/>
      <w:marBottom w:val="0"/>
      <w:divBdr>
        <w:top w:val="none" w:sz="0" w:space="0" w:color="auto"/>
        <w:left w:val="none" w:sz="0" w:space="0" w:color="auto"/>
        <w:bottom w:val="none" w:sz="0" w:space="0" w:color="auto"/>
        <w:right w:val="none" w:sz="0" w:space="0" w:color="auto"/>
      </w:divBdr>
      <w:divsChild>
        <w:div w:id="440997114">
          <w:marLeft w:val="0"/>
          <w:marRight w:val="0"/>
          <w:marTop w:val="0"/>
          <w:marBottom w:val="0"/>
          <w:divBdr>
            <w:top w:val="none" w:sz="0" w:space="0" w:color="auto"/>
            <w:left w:val="none" w:sz="0" w:space="0" w:color="auto"/>
            <w:bottom w:val="none" w:sz="0" w:space="0" w:color="auto"/>
            <w:right w:val="none" w:sz="0" w:space="0" w:color="auto"/>
          </w:divBdr>
        </w:div>
      </w:divsChild>
    </w:div>
    <w:div w:id="440997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2883</Words>
  <Characters>15859</Characters>
  <Application>Microsoft Office Outlook</Application>
  <DocSecurity>0</DocSecurity>
  <Lines>0</Lines>
  <Paragraphs>0</Paragraphs>
  <ScaleCrop>false</ScaleCrop>
  <Company>A.N.P.E.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CADRE NATIONAL</dc:title>
  <dc:subject/>
  <dc:creator>ANPE</dc:creator>
  <cp:keywords/>
  <dc:description/>
  <cp:lastModifiedBy>Administrateur</cp:lastModifiedBy>
  <cp:revision>2</cp:revision>
  <cp:lastPrinted>2010-04-08T14:01:00Z</cp:lastPrinted>
  <dcterms:created xsi:type="dcterms:W3CDTF">2010-04-08T16:16:00Z</dcterms:created>
  <dcterms:modified xsi:type="dcterms:W3CDTF">2010-04-08T16:16:00Z</dcterms:modified>
</cp:coreProperties>
</file>