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9072" w:val="right"/>
        </w:tabs>
      </w:pPr>
      <w:r>
        <w:rPr>
          <w:rFonts w:cs="Times New Roman"/>
        </w:rPr>
        <w:t>Philippe DOLE – Mission IGAS CEP</w:t>
        <w:tab/>
        <w:t>08 décembre 2013</w:t>
      </w:r>
    </w:p>
    <w:p>
      <w:pPr>
        <w:pStyle w:val="style0"/>
      </w:pPr>
      <w:r>
        <w:rPr>
          <w:rFonts w:cs="Times New Roman"/>
        </w:rPr>
      </w:r>
    </w:p>
    <w:p>
      <w:pPr>
        <w:pStyle w:val="style0"/>
      </w:pPr>
      <w:r>
        <w:rPr>
          <w:rFonts w:cs="Times New Roman"/>
        </w:rPr>
      </w:r>
    </w:p>
    <w:p>
      <w:pPr>
        <w:pStyle w:val="style0"/>
        <w:jc w:val="center"/>
      </w:pPr>
      <w:r>
        <w:rPr>
          <w:rFonts w:cs="Times New Roman"/>
          <w:b/>
        </w:rPr>
        <w:t xml:space="preserve">PROJET DE CAHIER DES CHARGES </w:t>
      </w:r>
    </w:p>
    <w:p>
      <w:pPr>
        <w:pStyle w:val="style0"/>
        <w:jc w:val="center"/>
      </w:pPr>
      <w:r>
        <w:rPr>
          <w:rFonts w:cs="Times New Roman"/>
          <w:b/>
        </w:rPr>
        <w:t>DU CONSEIL EN EVOLUTION PROFESSIONNELLE</w:t>
      </w:r>
    </w:p>
    <w:p>
      <w:pPr>
        <w:pStyle w:val="style0"/>
      </w:pPr>
      <w:r>
        <w:rPr>
          <w:rFonts w:cs="Times New Roman"/>
        </w:rPr>
      </w:r>
    </w:p>
    <w:p>
      <w:pPr>
        <w:pStyle w:val="style2"/>
        <w:jc w:val="left"/>
      </w:pPr>
      <w:r>
        <w:rPr/>
        <w:t xml:space="preserve">Préambule et propositions d’éléments de méthode pour le déploiement du conseil en évolution professionnelle </w:t>
      </w:r>
    </w:p>
    <w:p>
      <w:pPr>
        <w:pStyle w:val="style0"/>
      </w:pPr>
      <w:r>
        <w:rPr>
          <w:rFonts w:cs="Times New Roman"/>
        </w:rPr>
      </w:r>
    </w:p>
    <w:p>
      <w:pPr>
        <w:pStyle w:val="style0"/>
      </w:pPr>
      <w:r>
        <w:rPr>
          <w:rFonts w:cs="Times New Roman"/>
        </w:rPr>
        <w:t xml:space="preserve">Le conseil en évolution professionnelle est un conseil permettant à chaque personne entrée ou souhaitant entrer dans la vie active, de contribuer à accroitre ses aptitudes, compétences et qualifications professionnelles, en facilitant l’élaboration d’un projet professionnel, notamment dans le cadre d’une mobilité interne ou externe, et en lui permettant également d’exercer un droit d’initiative et itératif en matière de qualification professionnelle. </w:t>
      </w:r>
    </w:p>
    <w:p>
      <w:pPr>
        <w:pStyle w:val="style166"/>
        <w:spacing w:after="0" w:before="0" w:line="240" w:lineRule="auto"/>
        <w:jc w:val="both"/>
      </w:pPr>
      <w:r>
        <w:rPr>
          <w:rFonts w:ascii="Times New Roman" w:cs="Times New Roman" w:hAnsi="Times New Roman"/>
        </w:rPr>
      </w:r>
    </w:p>
    <w:p>
      <w:pPr>
        <w:pStyle w:val="style162"/>
      </w:pPr>
      <w:r>
        <w:rPr>
          <w:rFonts w:ascii="Times New Roman" w:cs="Times New Roman" w:hAnsi="Times New Roman"/>
          <w:sz w:val="22"/>
          <w:szCs w:val="22"/>
        </w:rPr>
        <w:t>Le conseil en évolution professionnelle est délivré dans le cadre du service public régional de l’orientation. Tous les opérateurs qui mettront en œuvre cette offre de service sont également membres du service public régional de l’orientation. Dans ce contexte, le cahier des charges du conseil en évolution professionnelle respecte la charte connue du SPRO. Les conditions de coordination entre les opérateurs du conseil en évolution professionnelle et les autres opérateurs du service public régional de l’orientation, pouvant le cas échéant donner lieu à des partenariats spécifiques aux territoires, relèvent de l’animation des régions au titre du service public régional de l’orientation.</w:t>
      </w:r>
    </w:p>
    <w:p>
      <w:pPr>
        <w:pStyle w:val="style162"/>
      </w:pPr>
      <w:r>
        <w:rPr>
          <w:rFonts w:ascii="Times New Roman" w:cs="Times New Roman" w:hAnsi="Times New Roman"/>
          <w:sz w:val="22"/>
          <w:szCs w:val="22"/>
        </w:rPr>
      </w:r>
    </w:p>
    <w:p>
      <w:pPr>
        <w:pStyle w:val="style0"/>
      </w:pPr>
      <w:r>
        <w:rPr>
          <w:rFonts w:cs="Times New Roman"/>
        </w:rPr>
        <w:t xml:space="preserve">Le conseil doit être assuré par des acteurs nationaux chargés de mission de conseil, d’accompagnement et de validation de projet pour les personnes engagées dans la vie active, sur une base légale : Les OPACIF, l’APEC, Pôle Emploi, les Missions locales, et les Cap Emploi. </w:t>
      </w:r>
    </w:p>
    <w:p>
      <w:pPr>
        <w:pStyle w:val="style0"/>
      </w:pPr>
      <w:r>
        <w:rPr>
          <w:rFonts w:cs="Times New Roman"/>
        </w:rPr>
        <w:t xml:space="preserve">En outre, le conseil peut également être assuré par d’autres acteurs répondant au cahier des charges du CEP, au moyen d’une accréditation en région. Le conseil ne peut être assuré par un organisme de formation, pour raison de conflits d’intérêts.  </w:t>
      </w:r>
    </w:p>
    <w:p>
      <w:pPr>
        <w:pStyle w:val="style166"/>
        <w:spacing w:after="0" w:before="0" w:line="240" w:lineRule="auto"/>
        <w:jc w:val="both"/>
      </w:pPr>
      <w:r>
        <w:rPr>
          <w:rFonts w:ascii="Times New Roman" w:cs="Times New Roman" w:hAnsi="Times New Roman"/>
          <w:color w:val="000000"/>
        </w:rPr>
        <w:t xml:space="preserve">La délivrance du conseil en évolution professionnelle implique </w:t>
      </w:r>
      <w:r>
        <w:rPr>
          <w:rFonts w:ascii="Times New Roman" w:cs="Times New Roman" w:hAnsi="Times New Roman"/>
          <w:bCs/>
          <w:color w:val="000000"/>
        </w:rPr>
        <w:t>une posture neutre,</w:t>
      </w:r>
      <w:r>
        <w:rPr>
          <w:rFonts w:ascii="Times New Roman" w:cs="Times New Roman" w:hAnsi="Times New Roman"/>
          <w:color w:val="000000"/>
        </w:rPr>
        <w:t xml:space="preserve"> et la capacité à proposer un regard externe sur la « faisabilité » du projet. La professionnalisation des conseillers est indispensable à la mise en œuvre du conseil. Elle doit permettre de consolider et d’harmoniser les pratiques de conseil en évolution professionnelle et d’orientation au sein du SPRO, tout en assurant le renfort d’expertise attendu en matière d’ingénierie de parcours de formation. </w:t>
      </w:r>
    </w:p>
    <w:p>
      <w:pPr>
        <w:pStyle w:val="style166"/>
        <w:spacing w:after="0" w:before="0" w:line="240" w:lineRule="auto"/>
        <w:jc w:val="both"/>
      </w:pPr>
      <w:r>
        <w:rPr>
          <w:rFonts w:ascii="Times New Roman" w:cs="Times New Roman" w:hAnsi="Times New Roman"/>
          <w:color w:val="000000"/>
        </w:rPr>
      </w:r>
    </w:p>
    <w:p>
      <w:pPr>
        <w:pStyle w:val="style166"/>
        <w:spacing w:after="0" w:before="0" w:line="240" w:lineRule="auto"/>
        <w:jc w:val="both"/>
      </w:pPr>
      <w:r>
        <w:rPr>
          <w:rFonts w:ascii="Times New Roman" w:cs="Times New Roman" w:hAnsi="Times New Roman"/>
          <w:color w:val="000000"/>
        </w:rPr>
        <w:t>A cet effet, trois leviers sont notamment mobilisés :</w:t>
      </w:r>
    </w:p>
    <w:p>
      <w:pPr>
        <w:pStyle w:val="style166"/>
        <w:spacing w:after="0" w:before="0" w:line="240" w:lineRule="auto"/>
        <w:ind w:hanging="0" w:left="709" w:right="0"/>
        <w:jc w:val="both"/>
      </w:pPr>
      <w:r>
        <w:rPr>
          <w:rFonts w:ascii="Times New Roman" w:cs="Times New Roman" w:hAnsi="Times New Roman"/>
          <w:color w:val="000000"/>
          <w:sz w:val="8"/>
          <w:szCs w:val="8"/>
        </w:rPr>
      </w:r>
    </w:p>
    <w:p>
      <w:pPr>
        <w:pStyle w:val="style166"/>
        <w:numPr>
          <w:ilvl w:val="0"/>
          <w:numId w:val="13"/>
        </w:numPr>
        <w:spacing w:after="0" w:before="0" w:line="240" w:lineRule="auto"/>
        <w:jc w:val="both"/>
      </w:pPr>
      <w:r>
        <w:rPr>
          <w:rFonts w:ascii="Times New Roman" w:cs="Times New Roman" w:hAnsi="Times New Roman"/>
          <w:color w:val="000000"/>
        </w:rPr>
        <w:t xml:space="preserve">Des actions de professionnalisation (formation, échanges de bonnes pratiques), des têtes de réseaux en charge de la mise en œuvre du CEP. </w:t>
      </w:r>
    </w:p>
    <w:p>
      <w:pPr>
        <w:pStyle w:val="style166"/>
        <w:numPr>
          <w:ilvl w:val="0"/>
          <w:numId w:val="13"/>
        </w:numPr>
        <w:spacing w:after="0" w:before="0" w:line="240" w:lineRule="auto"/>
        <w:jc w:val="both"/>
      </w:pPr>
      <w:r>
        <w:rPr>
          <w:rFonts w:ascii="Times New Roman" w:cs="Times New Roman" w:hAnsi="Times New Roman"/>
          <w:color w:val="000000"/>
        </w:rPr>
        <w:t xml:space="preserve">Une capitalisation et une mise à disposition de ressources et d’outils </w:t>
      </w:r>
    </w:p>
    <w:p>
      <w:pPr>
        <w:pStyle w:val="style166"/>
        <w:numPr>
          <w:ilvl w:val="0"/>
          <w:numId w:val="13"/>
        </w:numPr>
        <w:spacing w:after="0" w:before="0" w:line="240" w:lineRule="auto"/>
        <w:jc w:val="both"/>
      </w:pPr>
      <w:r>
        <w:rPr>
          <w:rFonts w:ascii="Times New Roman" w:cs="Times New Roman" w:hAnsi="Times New Roman"/>
          <w:color w:val="000000"/>
        </w:rPr>
        <w:t>La création d'un titre professionnel de « conseiller en évolution professionnelle » courant 2014 si l’opportunité en est confirmée.</w:t>
      </w:r>
    </w:p>
    <w:p>
      <w:pPr>
        <w:pStyle w:val="style162"/>
      </w:pPr>
      <w:r>
        <w:rPr>
          <w:rFonts w:ascii="Times New Roman" w:cs="Times New Roman" w:hAnsi="Times New Roman"/>
          <w:sz w:val="22"/>
          <w:szCs w:val="22"/>
        </w:rPr>
      </w:r>
    </w:p>
    <w:p>
      <w:pPr>
        <w:pStyle w:val="style162"/>
      </w:pPr>
      <w:r>
        <w:rPr>
          <w:rFonts w:ascii="Times New Roman" w:cs="Times New Roman" w:hAnsi="Times New Roman"/>
          <w:sz w:val="22"/>
          <w:szCs w:val="22"/>
        </w:rPr>
        <w:t>Le pilotage du CEP devrait être assuré de manière conjointe par l’Etat, les Régions et les partenaires sociaux :</w:t>
      </w:r>
    </w:p>
    <w:p>
      <w:pPr>
        <w:pStyle w:val="style0"/>
        <w:numPr>
          <w:ilvl w:val="0"/>
          <w:numId w:val="15"/>
        </w:numPr>
        <w:ind w:hanging="0" w:left="426" w:right="0"/>
      </w:pPr>
      <w:r>
        <w:rPr>
          <w:rFonts w:cs="Times New Roman"/>
        </w:rPr>
        <w:t>au niveau national au sein du conseil national de l’emploi de la formation et de l’orientation professionnelle ;</w:t>
      </w:r>
    </w:p>
    <w:p>
      <w:pPr>
        <w:pStyle w:val="style0"/>
        <w:numPr>
          <w:ilvl w:val="0"/>
          <w:numId w:val="15"/>
        </w:numPr>
        <w:ind w:hanging="0" w:left="426" w:right="0"/>
      </w:pPr>
      <w:r>
        <w:rPr>
          <w:rFonts w:cs="Times New Roman"/>
        </w:rPr>
        <w:t>au niveau régional dans le cadre du comité régional de l’emploi, de l’orientation et de la formation professionnelle</w:t>
      </w:r>
    </w:p>
    <w:p>
      <w:pPr>
        <w:pStyle w:val="style0"/>
      </w:pPr>
      <w:r>
        <w:rPr>
          <w:rFonts w:cs="Times New Roman"/>
        </w:rPr>
      </w:r>
    </w:p>
    <w:p>
      <w:pPr>
        <w:pStyle w:val="style0"/>
      </w:pPr>
      <w:r>
        <w:rPr>
          <w:rFonts w:cs="Times New Roman" w:eastAsia="Times New Roman"/>
        </w:rPr>
        <w:t xml:space="preserve"> </w:t>
      </w:r>
      <w:r>
        <w:rPr>
          <w:rFonts w:cs="Times New Roman"/>
        </w:rPr>
        <w:t>L’évaluation du dispositif serait assurée a</w:t>
      </w:r>
      <w:r>
        <w:rPr/>
        <w:t xml:space="preserve">u niveau régional sur la base d’une matrice de questions et points d’observation à définir, et ex post par un organisme choisi ad hoc pour mesurer les effets et la qualité des services produits.  </w:t>
      </w:r>
    </w:p>
    <w:p>
      <w:pPr>
        <w:pStyle w:val="style164"/>
        <w:pageBreakBefore/>
        <w:ind w:hanging="0" w:left="0" w:right="0"/>
        <w:jc w:val="center"/>
      </w:pPr>
      <w:r>
        <w:rPr>
          <w:rFonts w:cs="Times New Roman" w:eastAsia="SimSun;宋体"/>
          <w:b/>
          <w:caps/>
          <w:lang w:eastAsia="zh-CN"/>
        </w:rPr>
        <w:t>Cahier des charges du conseil en evolution professionnelle</w:t>
      </w:r>
    </w:p>
    <w:p>
      <w:pPr>
        <w:pStyle w:val="style162"/>
      </w:pPr>
      <w:r>
        <w:rPr>
          <w:rFonts w:ascii="Times New Roman" w:cs="Times New Roman" w:hAnsi="Times New Roman"/>
          <w:sz w:val="22"/>
          <w:szCs w:val="22"/>
        </w:rPr>
      </w:r>
    </w:p>
    <w:p>
      <w:pPr>
        <w:pStyle w:val="style162"/>
      </w:pPr>
      <w:r>
        <w:rPr>
          <w:rFonts w:ascii="Times New Roman" w:cs="Times New Roman" w:hAnsi="Times New Roman"/>
          <w:sz w:val="22"/>
          <w:szCs w:val="22"/>
        </w:rPr>
      </w:r>
    </w:p>
    <w:p>
      <w:pPr>
        <w:pStyle w:val="style162"/>
      </w:pPr>
      <w:r>
        <w:rPr>
          <w:rFonts w:ascii="Times New Roman" w:cs="Times New Roman" w:hAnsi="Times New Roman"/>
          <w:sz w:val="22"/>
          <w:szCs w:val="22"/>
        </w:rPr>
        <w:t>Le présent projet de cahier des charges présente successivement :</w:t>
      </w:r>
    </w:p>
    <w:p>
      <w:pPr>
        <w:pStyle w:val="style162"/>
        <w:numPr>
          <w:ilvl w:val="0"/>
          <w:numId w:val="13"/>
        </w:numPr>
      </w:pPr>
      <w:r>
        <w:rPr>
          <w:rFonts w:ascii="Times New Roman" w:cs="Times New Roman" w:hAnsi="Times New Roman"/>
          <w:sz w:val="22"/>
          <w:szCs w:val="22"/>
        </w:rPr>
        <w:t>les objectifs du conseil en évolution professionnelle</w:t>
      </w:r>
    </w:p>
    <w:p>
      <w:pPr>
        <w:pStyle w:val="style162"/>
        <w:numPr>
          <w:ilvl w:val="0"/>
          <w:numId w:val="13"/>
        </w:numPr>
      </w:pPr>
      <w:r>
        <w:rPr>
          <w:rFonts w:ascii="Times New Roman" w:cs="Times New Roman" w:hAnsi="Times New Roman"/>
          <w:sz w:val="22"/>
          <w:szCs w:val="22"/>
        </w:rPr>
        <w:t xml:space="preserve">La définition des principaux services attendus pour assurer l’information, l’accueil, le conseil et l’accompagnement des bénéficiaires dans la construction de leur projet. </w:t>
      </w:r>
    </w:p>
    <w:p>
      <w:pPr>
        <w:pStyle w:val="style162"/>
        <w:numPr>
          <w:ilvl w:val="0"/>
          <w:numId w:val="13"/>
        </w:numPr>
      </w:pPr>
      <w:r>
        <w:rPr>
          <w:rFonts w:ascii="Times New Roman" w:cs="Times New Roman" w:hAnsi="Times New Roman"/>
          <w:sz w:val="22"/>
          <w:szCs w:val="22"/>
        </w:rPr>
        <w:t>Les caractéristiques et la mise en œuvre des services.</w:t>
      </w:r>
    </w:p>
    <w:p>
      <w:pPr>
        <w:pStyle w:val="style0"/>
      </w:pPr>
      <w:r>
        <w:rPr/>
      </w:r>
    </w:p>
    <w:p>
      <w:pPr>
        <w:pStyle w:val="style0"/>
      </w:pPr>
      <w:r>
        <w:rPr>
          <w:rFonts w:eastAsia="Times New Roman"/>
        </w:rPr>
        <w:t>Il est mis en application par les cinq opérateurs désignés pour assurer le conseil en évolution professionnelle ainsi que le cas échéant par ceux accrédités a cet effet au plan régional.</w:t>
      </w:r>
    </w:p>
    <w:p>
      <w:pPr>
        <w:pStyle w:val="style0"/>
      </w:pPr>
      <w:r>
        <w:rPr>
          <w:rFonts w:cs="Times New Roman"/>
        </w:rPr>
      </w:r>
    </w:p>
    <w:p>
      <w:pPr>
        <w:pStyle w:val="style0"/>
        <w:ind w:hanging="0" w:left="851" w:right="0"/>
      </w:pPr>
      <w:r>
        <w:rPr>
          <w:rFonts w:cs="Times New Roman" w:eastAsia="SimSun;宋体"/>
          <w:b/>
          <w:lang w:eastAsia="zh-CN"/>
        </w:rPr>
        <w:t xml:space="preserve">1. </w:t>
      </w:r>
      <w:r>
        <w:rPr>
          <w:rFonts w:cs="Times New Roman" w:eastAsia="SimSun;宋体"/>
          <w:b/>
          <w:caps/>
          <w:lang w:eastAsia="zh-CN"/>
        </w:rPr>
        <w:t>Les objectifs du Conseil en évolution professionnelle</w:t>
      </w:r>
    </w:p>
    <w:p>
      <w:pPr>
        <w:pStyle w:val="style143"/>
      </w:pPr>
      <w:r>
        <w:rPr>
          <w:rFonts w:eastAsia="SimSun;宋体"/>
          <w:sz w:val="22"/>
          <w:szCs w:val="22"/>
          <w:lang w:eastAsia="zh-CN"/>
        </w:rPr>
      </w:r>
    </w:p>
    <w:p>
      <w:pPr>
        <w:pStyle w:val="style143"/>
      </w:pPr>
      <w:r>
        <w:rPr>
          <w:rFonts w:eastAsia="SimSun;宋体"/>
          <w:sz w:val="22"/>
          <w:szCs w:val="22"/>
          <w:lang w:eastAsia="zh-CN"/>
        </w:rPr>
        <w:t>Le Conseil en évolution professionnelle est mis en œuvre dans le cadre du service public de l'orientation prévu à</w:t>
      </w:r>
      <w:r>
        <w:rPr>
          <w:sz w:val="22"/>
          <w:szCs w:val="22"/>
          <w:lang w:eastAsia="zh-CN"/>
        </w:rPr>
        <w:t> </w:t>
      </w:r>
      <w:r>
        <w:rPr>
          <w:rFonts w:eastAsia="SimSun;宋体"/>
          <w:sz w:val="22"/>
          <w:szCs w:val="22"/>
          <w:lang w:eastAsia="zh-CN"/>
        </w:rPr>
        <w:t xml:space="preserve">l'article L. 6111-3. </w:t>
      </w:r>
    </w:p>
    <w:p>
      <w:pPr>
        <w:pStyle w:val="style0"/>
      </w:pPr>
      <w:r>
        <w:rPr>
          <w:rFonts w:cs="Times New Roman" w:eastAsia="SimSun;宋体"/>
          <w:lang w:eastAsia="zh-CN"/>
        </w:rPr>
      </w:r>
    </w:p>
    <w:p>
      <w:pPr>
        <w:pStyle w:val="style0"/>
      </w:pPr>
      <w:r>
        <w:rPr>
          <w:rFonts w:cs="Times New Roman" w:eastAsia="SimSun;宋体"/>
          <w:lang w:eastAsia="zh-CN"/>
        </w:rPr>
        <w:t>Le conseil a pour objet d’offrir à toute personne qui le souhaite une écoute et un accès à une information de qualité et contextualisée qui permet :</w:t>
      </w:r>
    </w:p>
    <w:p>
      <w:pPr>
        <w:pStyle w:val="style165"/>
        <w:numPr>
          <w:ilvl w:val="0"/>
          <w:numId w:val="13"/>
        </w:numPr>
        <w:jc w:val="both"/>
      </w:pPr>
      <w:r>
        <w:rPr>
          <w:rFonts w:ascii="Times New Roman" w:cs="Times New Roman" w:eastAsia="SimSun;宋体" w:hAnsi="Times New Roman"/>
          <w:color w:val="000000"/>
          <w:sz w:val="22"/>
          <w:szCs w:val="22"/>
          <w:lang w:eastAsia="zh-CN"/>
        </w:rPr>
        <w:t>d'être informé sur son environnement professionnel et l'évolution des métiers sur le territoire ;</w:t>
      </w:r>
    </w:p>
    <w:p>
      <w:pPr>
        <w:pStyle w:val="style165"/>
        <w:numPr>
          <w:ilvl w:val="0"/>
          <w:numId w:val="13"/>
        </w:numPr>
        <w:jc w:val="both"/>
      </w:pPr>
      <w:r>
        <w:rPr>
          <w:rFonts w:ascii="Times New Roman" w:cs="Times New Roman" w:eastAsia="SimSun;宋体" w:hAnsi="Times New Roman"/>
          <w:color w:val="000000"/>
          <w:sz w:val="22"/>
          <w:szCs w:val="22"/>
          <w:lang w:eastAsia="zh-CN"/>
        </w:rPr>
        <w:t>de mieux connaître ses compétences, de les valoriser et d'identifier les compétences utiles à acquérir pour améliorer sa qualification et favoriser son évolution professionnelle ;</w:t>
      </w:r>
    </w:p>
    <w:p>
      <w:pPr>
        <w:pStyle w:val="style165"/>
        <w:numPr>
          <w:ilvl w:val="0"/>
          <w:numId w:val="13"/>
        </w:numPr>
        <w:jc w:val="both"/>
      </w:pPr>
      <w:r>
        <w:rPr>
          <w:rFonts w:ascii="Times New Roman" w:cs="Times New Roman" w:eastAsia="SimSun;宋体" w:hAnsi="Times New Roman"/>
          <w:color w:val="000000"/>
          <w:sz w:val="22"/>
          <w:szCs w:val="22"/>
          <w:lang w:eastAsia="zh-CN"/>
        </w:rPr>
        <w:t>d'identifier les emplois correspondant aux compétences qu'il a acquises ;</w:t>
      </w:r>
    </w:p>
    <w:p>
      <w:pPr>
        <w:pStyle w:val="style165"/>
        <w:numPr>
          <w:ilvl w:val="0"/>
          <w:numId w:val="13"/>
        </w:numPr>
        <w:jc w:val="both"/>
      </w:pPr>
      <w:r>
        <w:rPr>
          <w:rFonts w:ascii="Times New Roman" w:cs="Times New Roman" w:eastAsia="SimSun;宋体" w:hAnsi="Times New Roman"/>
          <w:color w:val="000000"/>
          <w:sz w:val="22"/>
          <w:szCs w:val="22"/>
          <w:lang w:eastAsia="zh-CN"/>
        </w:rPr>
        <w:t>d'être informé des différents dispositifs qu'il peut mobiliser pour réaliser un projet d'évolution professionnelle ;</w:t>
      </w:r>
    </w:p>
    <w:p>
      <w:pPr>
        <w:pStyle w:val="style165"/>
        <w:numPr>
          <w:ilvl w:val="0"/>
          <w:numId w:val="13"/>
        </w:numPr>
        <w:jc w:val="both"/>
      </w:pPr>
      <w:r>
        <w:rPr>
          <w:rFonts w:ascii="Times New Roman" w:cs="Times New Roman" w:eastAsia="SimSun;宋体" w:hAnsi="Times New Roman"/>
          <w:color w:val="000000"/>
          <w:sz w:val="22"/>
          <w:szCs w:val="22"/>
          <w:lang w:eastAsia="zh-CN"/>
        </w:rPr>
        <w:t xml:space="preserve">de disposer d’une information complète sur les possibilités de formation existante. </w:t>
      </w:r>
    </w:p>
    <w:p>
      <w:pPr>
        <w:pStyle w:val="style165"/>
        <w:jc w:val="both"/>
      </w:pPr>
      <w:r>
        <w:rPr>
          <w:rFonts w:ascii="Times New Roman" w:cs="Times New Roman" w:eastAsia="SimSun;宋体" w:hAnsi="Times New Roman"/>
          <w:color w:val="000000"/>
          <w:sz w:val="22"/>
          <w:szCs w:val="22"/>
          <w:lang w:eastAsia="zh-CN"/>
        </w:rPr>
        <w:t xml:space="preserve">Chaque salarié est informé, notamment par son employeur, de la possibilité de recourir à cet accompagnement. Chaque demandeur d’emploi en est également informé.  </w:t>
      </w:r>
    </w:p>
    <w:p>
      <w:pPr>
        <w:pStyle w:val="style0"/>
      </w:pPr>
      <w:r>
        <w:rPr>
          <w:rFonts w:cs="Times New Roman" w:eastAsia="SimSun;宋体"/>
          <w:lang w:eastAsia="zh-CN"/>
        </w:rPr>
      </w:r>
    </w:p>
    <w:p>
      <w:pPr>
        <w:pStyle w:val="style156"/>
      </w:pPr>
      <w:r>
        <w:rPr>
          <w:rFonts w:ascii="Times New Roman" w:cs="Times New Roman" w:eastAsia="SimSun;宋体" w:hAnsi="Times New Roman"/>
          <w:sz w:val="22"/>
          <w:szCs w:val="22"/>
          <w:lang w:eastAsia="zh-CN"/>
        </w:rPr>
        <w:t>Ce Conseil en évolution professionnelle permet au bénéficiaire :</w:t>
      </w:r>
    </w:p>
    <w:p>
      <w:pPr>
        <w:pStyle w:val="style156"/>
        <w:numPr>
          <w:ilvl w:val="0"/>
          <w:numId w:val="22"/>
        </w:numPr>
      </w:pPr>
      <w:r>
        <w:rPr>
          <w:rFonts w:ascii="Times New Roman" w:cs="Times New Roman" w:eastAsia="SimSun;宋体" w:hAnsi="Times New Roman"/>
          <w:sz w:val="22"/>
          <w:szCs w:val="22"/>
          <w:lang w:eastAsia="zh-CN"/>
        </w:rPr>
        <w:t xml:space="preserve">d’élaborer une stratégie d’évolution lui permettant de construire le projet professionnel, </w:t>
      </w:r>
    </w:p>
    <w:p>
      <w:pPr>
        <w:pStyle w:val="style156"/>
        <w:numPr>
          <w:ilvl w:val="0"/>
          <w:numId w:val="22"/>
        </w:numPr>
      </w:pPr>
      <w:r>
        <w:rPr>
          <w:rFonts w:ascii="Times New Roman" w:cs="Times New Roman" w:eastAsia="SimSun;宋体" w:hAnsi="Times New Roman"/>
          <w:sz w:val="22"/>
          <w:szCs w:val="22"/>
          <w:lang w:eastAsia="zh-CN"/>
        </w:rPr>
        <w:t xml:space="preserve">de vérifier la faisabilité de son projet, </w:t>
      </w:r>
    </w:p>
    <w:p>
      <w:pPr>
        <w:pStyle w:val="style156"/>
        <w:numPr>
          <w:ilvl w:val="0"/>
          <w:numId w:val="22"/>
        </w:numPr>
      </w:pPr>
      <w:r>
        <w:rPr>
          <w:rFonts w:ascii="Times New Roman" w:cs="Times New Roman" w:eastAsia="SimSun;宋体" w:hAnsi="Times New Roman"/>
          <w:sz w:val="22"/>
          <w:szCs w:val="22"/>
          <w:lang w:eastAsia="zh-CN"/>
        </w:rPr>
        <w:t xml:space="preserve">de valoriser ou faire reconnaître son expérience, </w:t>
      </w:r>
    </w:p>
    <w:p>
      <w:pPr>
        <w:pStyle w:val="style156"/>
        <w:numPr>
          <w:ilvl w:val="0"/>
          <w:numId w:val="22"/>
        </w:numPr>
      </w:pPr>
      <w:r>
        <w:rPr>
          <w:rFonts w:ascii="Times New Roman" w:cs="Times New Roman" w:eastAsia="SimSun;宋体" w:hAnsi="Times New Roman"/>
          <w:sz w:val="22"/>
          <w:szCs w:val="22"/>
          <w:lang w:eastAsia="zh-CN"/>
        </w:rPr>
        <w:t>de cerner le cas échéant les compétences</w:t>
      </w:r>
      <w:r>
        <w:rPr>
          <w:rFonts w:ascii="Times New Roman" w:cs="Times New Roman" w:eastAsia="SimSun;宋体" w:hAnsi="Times New Roman"/>
          <w:sz w:val="22"/>
          <w:szCs w:val="22"/>
          <w:lang w:eastAsia="zh-CN" w:val="fr-FR"/>
        </w:rPr>
        <w:t xml:space="preserve"> ou qualifications </w:t>
      </w:r>
      <w:r>
        <w:rPr>
          <w:rFonts w:ascii="Times New Roman" w:cs="Times New Roman" w:eastAsia="SimSun;宋体" w:hAnsi="Times New Roman"/>
          <w:sz w:val="22"/>
          <w:szCs w:val="22"/>
          <w:lang w:eastAsia="zh-CN"/>
        </w:rPr>
        <w:t xml:space="preserve">à acquérir et développer et de construire un parcours de formation, de pouvoir contacter son conseiller </w:t>
      </w:r>
      <w:r>
        <w:rPr>
          <w:rFonts w:ascii="Times New Roman" w:cs="Times New Roman" w:eastAsia="SimSun;宋体" w:hAnsi="Times New Roman"/>
          <w:sz w:val="22"/>
          <w:szCs w:val="22"/>
          <w:lang w:eastAsia="zh-CN" w:val="fr-FR"/>
        </w:rPr>
        <w:t xml:space="preserve">en évolution professionnelle </w:t>
      </w:r>
      <w:r>
        <w:rPr>
          <w:rFonts w:ascii="Times New Roman" w:cs="Times New Roman" w:eastAsia="SimSun;宋体" w:hAnsi="Times New Roman"/>
          <w:sz w:val="22"/>
          <w:szCs w:val="22"/>
          <w:lang w:eastAsia="zh-CN"/>
        </w:rPr>
        <w:t xml:space="preserve">dans le cadre de ce parcours de formation. </w:t>
      </w:r>
    </w:p>
    <w:p>
      <w:pPr>
        <w:pStyle w:val="style156"/>
        <w:ind w:hanging="0" w:left="426" w:right="0"/>
      </w:pPr>
      <w:r>
        <w:rPr>
          <w:rFonts w:ascii="Times New Roman" w:cs="Times New Roman" w:eastAsia="SimSun;宋体" w:hAnsi="Times New Roman"/>
          <w:sz w:val="22"/>
          <w:szCs w:val="22"/>
          <w:lang w:eastAsia="zh-CN"/>
        </w:rPr>
      </w:r>
    </w:p>
    <w:p>
      <w:pPr>
        <w:pStyle w:val="style0"/>
      </w:pPr>
      <w:r>
        <w:rPr>
          <w:rFonts w:cs="Times New Roman" w:eastAsia="SimSun;宋体"/>
          <w:lang w:eastAsia="zh-CN"/>
        </w:rPr>
        <w:t xml:space="preserve">Le conseil est accessible à toute personne entrée ou entrant dans la vie active, quel que soit son statut. Il doit permettre à chaque personne de contribuer à accroitre ses aptitudes, compétences ou qualifications professionnelles, en lui conférant la capacité d’assurer elle-même ses choix professionnels  (informations individualisées, aide à la clarification de sa situation, de ses priorités, de ses objectifs, élaborer une ou des stratégies). </w:t>
      </w:r>
    </w:p>
    <w:p>
      <w:pPr>
        <w:pStyle w:val="style0"/>
      </w:pPr>
      <w:r>
        <w:rPr>
          <w:rFonts w:cs="Times New Roman" w:eastAsia="SimSun;宋体"/>
          <w:lang w:eastAsia="zh-CN"/>
        </w:rPr>
      </w:r>
    </w:p>
    <w:p>
      <w:pPr>
        <w:pStyle w:val="style0"/>
      </w:pPr>
      <w:r>
        <w:rPr>
          <w:rFonts w:cs="Times New Roman" w:eastAsia="SimSun;宋体"/>
          <w:lang w:eastAsia="zh-CN"/>
        </w:rPr>
        <w:t xml:space="preserve">Le conseil favorise et facilite l’élaboration et la conduite d’un projet professionnel, notamment dans le cadre d’une mobilité interne ou externe à l’entreprise, ou dans le cadre d’un emploi public, de la recherche et l’accès à un emploi ou de  la création - reprise d’une entreprise, que ce projet nécessite ou pas la mise en œuvre d’une formation, mobilisant ou non le compte personnel de formation. </w:t>
      </w:r>
    </w:p>
    <w:p>
      <w:pPr>
        <w:pStyle w:val="style0"/>
      </w:pPr>
      <w:r>
        <w:rPr>
          <w:rFonts w:cs="Times New Roman" w:eastAsia="SimSun;宋体"/>
          <w:lang w:eastAsia="zh-CN"/>
        </w:rPr>
      </w:r>
    </w:p>
    <w:p>
      <w:pPr>
        <w:pStyle w:val="style0"/>
      </w:pPr>
      <w:r>
        <w:rPr>
          <w:rFonts w:cs="Times New Roman" w:eastAsia="SimSun;宋体"/>
          <w:lang w:eastAsia="zh-CN"/>
        </w:rPr>
        <w:t>Ainsi, à l’initiative du salarié, le conseil délivré en dehors de l’entreprise, peut s’articuler avec l’entretien professionnel dans l’entreprise. Il permet au salarié comme au demandeur d’emploi de mieux identifier ses compétences, celles requises pour un poste/une fonction cible, ses compétences transférables, et le cas échéant de formuler un projet de formation.</w:t>
      </w:r>
    </w:p>
    <w:p>
      <w:pPr>
        <w:pStyle w:val="style0"/>
      </w:pPr>
      <w:r>
        <w:rPr>
          <w:rFonts w:cs="Times New Roman" w:eastAsia="SimSun;宋体"/>
          <w:lang w:eastAsia="zh-CN"/>
        </w:rPr>
      </w:r>
    </w:p>
    <w:p>
      <w:pPr>
        <w:pStyle w:val="style0"/>
      </w:pPr>
      <w:r>
        <w:rPr>
          <w:rFonts w:cs="Times New Roman" w:eastAsia="SimSun;宋体"/>
          <w:lang w:eastAsia="zh-CN"/>
        </w:rPr>
        <w:t xml:space="preserve">Le conseil peut ainsi conduire à la mobilisation d’une action de formation, et le cas échéant, à la mobilisation du compte personnel de formation. Il assure alors le parcours de formation et son </w:t>
      </w:r>
      <w:r>
        <w:rPr/>
        <w:t>montage financier</w:t>
      </w:r>
      <w:r>
        <w:rPr>
          <w:rFonts w:cs="Times New Roman" w:eastAsia="SimSun;宋体"/>
          <w:lang w:eastAsia="zh-CN"/>
        </w:rPr>
        <w:t xml:space="preserve">, et la notification des modalités d’accès à la formation. </w:t>
      </w:r>
    </w:p>
    <w:p>
      <w:pPr>
        <w:pStyle w:val="style0"/>
      </w:pPr>
      <w:r>
        <w:rPr>
          <w:rFonts w:cs="Times New Roman" w:eastAsia="SimSun;宋体"/>
          <w:lang w:eastAsia="zh-CN"/>
        </w:rPr>
      </w:r>
    </w:p>
    <w:p>
      <w:pPr>
        <w:pStyle w:val="style0"/>
      </w:pPr>
      <w:r>
        <w:rPr>
          <w:rFonts w:cs="Times New Roman" w:eastAsia="SimSun;宋体"/>
          <w:lang w:eastAsia="zh-CN"/>
        </w:rPr>
        <w:t>Le conseil respecte la confidentialité, le principe de neutralité vis-à-vis de l’entreprise, et les choix du bénéficiaire. Chaque salarié est informé, notamment au sein de l’entreprise par son employeur et les instances représentatives du personnel, de la possibilité de recourir à cet accompagnement.</w:t>
      </w:r>
    </w:p>
    <w:p>
      <w:pPr>
        <w:pStyle w:val="style0"/>
      </w:pPr>
      <w:r>
        <w:rPr>
          <w:rFonts w:cs="Times New Roman" w:eastAsia="SimSun;宋体"/>
          <w:lang w:eastAsia="zh-CN"/>
        </w:rPr>
      </w:r>
    </w:p>
    <w:p>
      <w:pPr>
        <w:pStyle w:val="style0"/>
      </w:pPr>
      <w:r>
        <w:rPr>
          <w:rFonts w:cs="Times New Roman" w:eastAsia="SimSun;宋体"/>
          <w:lang w:eastAsia="zh-CN"/>
        </w:rPr>
        <w:t xml:space="preserve">Un continuum de service et les moyens de liaisons entre opérateurs du CEP sont assurés afin de permettre aux personnes  en cas de changement de situation ou d’opérateur de  bénéficier d’une continuité de conseils. </w:t>
      </w:r>
    </w:p>
    <w:p>
      <w:pPr>
        <w:pStyle w:val="style0"/>
      </w:pPr>
      <w:r>
        <w:rPr>
          <w:rFonts w:cs="Times New Roman" w:eastAsia="SimSun;宋体"/>
          <w:lang w:eastAsia="zh-CN"/>
        </w:rPr>
      </w:r>
    </w:p>
    <w:p>
      <w:pPr>
        <w:pStyle w:val="style0"/>
      </w:pPr>
      <w:r>
        <w:rPr>
          <w:rFonts w:cs="Times New Roman" w:eastAsia="SimSun;宋体"/>
          <w:lang w:eastAsia="zh-CN"/>
        </w:rPr>
        <w:t xml:space="preserve">Le conseil est gratuit pour ses bénéficiaires et ne nécessite pas la mobilisation du compte personnel de formation. </w:t>
      </w:r>
    </w:p>
    <w:p>
      <w:pPr>
        <w:pStyle w:val="style0"/>
      </w:pPr>
      <w:r>
        <w:rPr>
          <w:rFonts w:cs="Times New Roman" w:eastAsia="SimSun;宋体"/>
          <w:lang w:eastAsia="zh-CN"/>
        </w:rPr>
      </w:r>
    </w:p>
    <w:p>
      <w:pPr>
        <w:pStyle w:val="style2"/>
        <w:ind w:hanging="576" w:left="576" w:right="0"/>
      </w:pPr>
      <w:r>
        <w:rPr/>
        <w:t>2. Services attendus dans le cadre du conseil en évolution professionnelle</w:t>
      </w:r>
    </w:p>
    <w:p>
      <w:pPr>
        <w:pStyle w:val="style0"/>
      </w:pPr>
      <w:r>
        <w:rPr>
          <w:rFonts w:cs="Times New Roman" w:eastAsia="SimSun;宋体"/>
          <w:lang w:eastAsia="zh-CN"/>
        </w:rPr>
        <w:t xml:space="preserve">Le Conseil en évolution professionnelle propose un accueil individualisé, une information de qualité et contextualisée, un conseil de premier niveau en orientation à tout public, ainsi qu’un conseil approfondi et l’accompagnement au projet et à la formation des publics qui relèvent de la responsabilité institutionnelle des acteurs qui en sont chargés. </w:t>
      </w:r>
    </w:p>
    <w:p>
      <w:pPr>
        <w:pStyle w:val="style0"/>
      </w:pPr>
      <w:r>
        <w:rPr>
          <w:rFonts w:cs="Times New Roman" w:eastAsia="SimSun;宋体"/>
          <w:lang w:eastAsia="zh-CN"/>
        </w:rPr>
      </w:r>
    </w:p>
    <w:p>
      <w:pPr>
        <w:pStyle w:val="style0"/>
      </w:pPr>
      <w:r>
        <w:rPr>
          <w:rFonts w:cs="Times New Roman"/>
          <w:color w:val="000000"/>
        </w:rPr>
        <w:t>Un é</w:t>
      </w:r>
      <w:r>
        <w:rPr>
          <w:rFonts w:cs="Times New Roman"/>
        </w:rPr>
        <w:t xml:space="preserve">tat des lieux de ses atouts, capacités d’investissement personnel et d’adaptation est assuré au bénéficiaire. </w:t>
      </w:r>
    </w:p>
    <w:p>
      <w:pPr>
        <w:pStyle w:val="style0"/>
      </w:pPr>
      <w:r>
        <w:rPr>
          <w:rFonts w:cs="Times New Roman"/>
        </w:rPr>
      </w:r>
    </w:p>
    <w:p>
      <w:pPr>
        <w:pStyle w:val="style0"/>
      </w:pPr>
      <w:r>
        <w:rPr>
          <w:rFonts w:cs="Times New Roman"/>
        </w:rPr>
        <w:t xml:space="preserve">Le conseil en évolution professionnel facilite la mobilisation pour </w:t>
      </w:r>
      <w:r>
        <w:rPr>
          <w:rStyle w:val="style73"/>
          <w:rFonts w:cs="Times New Roman"/>
          <w:i w:val="false"/>
        </w:rPr>
        <w:t>l</w:t>
      </w:r>
      <w:r>
        <w:rPr>
          <w:rStyle w:val="style73"/>
          <w:rFonts w:cs="Times New Roman"/>
        </w:rPr>
        <w:t xml:space="preserve">es personnes connaissant des </w:t>
      </w:r>
      <w:r>
        <w:rPr>
          <w:rFonts w:cs="Times New Roman"/>
        </w:rPr>
        <w:t xml:space="preserve">difficultés d’apprentissage, voire d’illettrisme, de programmes et parcours adaptés, afin de pouvoir accéder à un premier niveau de qualification. </w:t>
      </w:r>
    </w:p>
    <w:p>
      <w:pPr>
        <w:pStyle w:val="style0"/>
      </w:pPr>
      <w:r>
        <w:rPr>
          <w:rFonts w:cs="Times New Roman"/>
        </w:rPr>
        <w:t>Les personnes</w:t>
      </w:r>
      <w:r>
        <w:rPr>
          <w:rStyle w:val="style73"/>
          <w:rFonts w:cs="Times New Roman"/>
          <w:i w:val="false"/>
        </w:rPr>
        <w:t xml:space="preserve"> en situation </w:t>
      </w:r>
      <w:r>
        <w:rPr>
          <w:rStyle w:val="style73"/>
          <w:rFonts w:cs="Times New Roman"/>
        </w:rPr>
        <w:t xml:space="preserve">d’inaptitude ou de handicap bénéficient de conseils et accompagnements  permettant de faciliter leur maintien dans l’emploi, la transition vers un nouveau métier, ou le retour dans l'emploi, intégrant les besoins spécifiques liés à leur inaptitude ou handicap, notamment dans le cadre du parcours de formation souhaité. </w:t>
      </w:r>
    </w:p>
    <w:p>
      <w:pPr>
        <w:pStyle w:val="style0"/>
      </w:pPr>
      <w:r>
        <w:rPr>
          <w:rFonts w:cs="Times New Roman" w:eastAsia="SimSun;宋体"/>
          <w:lang w:eastAsia="zh-CN"/>
        </w:rPr>
      </w:r>
    </w:p>
    <w:p>
      <w:pPr>
        <w:pStyle w:val="style3"/>
        <w:numPr>
          <w:ilvl w:val="1"/>
          <w:numId w:val="18"/>
        </w:numPr>
      </w:pPr>
      <w:r>
        <w:rPr>
          <w:sz w:val="22"/>
          <w:szCs w:val="22"/>
        </w:rPr>
        <w:t>Accueil, information, conseil de premier niveau</w:t>
      </w:r>
    </w:p>
    <w:p>
      <w:pPr>
        <w:pStyle w:val="style0"/>
      </w:pPr>
      <w:r>
        <w:rPr>
          <w:rFonts w:cs="Times New Roman"/>
          <w:b/>
          <w:color w:val="000000"/>
        </w:rPr>
        <w:t>L’accueil et l’analyse de la demande</w:t>
      </w:r>
      <w:r>
        <w:rPr>
          <w:rFonts w:cs="Times New Roman"/>
          <w:color w:val="000000"/>
        </w:rPr>
        <w:t> permet d’identifier le service le mieux adapté au besoin (</w:t>
      </w:r>
      <w:hyperlink r:id="rId2" w:tgtFrame="_blank">
        <w:r>
          <w:rPr>
            <w:rStyle w:val="style75"/>
            <w:rFonts w:cs="Times New Roman"/>
            <w:color w:val="000000"/>
          </w:rPr>
          <w:t xml:space="preserve">accueil dématérialisé par </w:t>
        </w:r>
        <w:r>
          <w:rPr>
            <w:rStyle w:val="style75"/>
            <w:rFonts w:cs="Times New Roman"/>
            <w:bCs/>
            <w:color w:val="000000"/>
          </w:rPr>
          <w:t>Internet, a</w:t>
        </w:r>
      </w:hyperlink>
      <w:hyperlink r:id="rId3">
        <w:r>
          <w:rPr>
            <w:rStyle w:val="style75"/>
            <w:rFonts w:cs="Times New Roman"/>
            <w:color w:val="000000"/>
          </w:rPr>
          <w:t xml:space="preserve">ccueil immédiat en permanence avec </w:t>
        </w:r>
        <w:r>
          <w:rPr>
            <w:rStyle w:val="style75"/>
            <w:rFonts w:cs="Times New Roman"/>
            <w:b/>
            <w:bCs/>
            <w:color w:val="000000"/>
          </w:rPr>
          <w:t>pré-diagnostic</w:t>
        </w:r>
      </w:hyperlink>
      <w:r>
        <w:rPr>
          <w:rFonts w:cs="Times New Roman"/>
          <w:color w:val="000000"/>
        </w:rPr>
        <w:t xml:space="preserve">, </w:t>
      </w:r>
      <w:hyperlink r:id="rId4">
        <w:r>
          <w:rPr>
            <w:rStyle w:val="style75"/>
            <w:rFonts w:cs="Times New Roman"/>
            <w:color w:val="000000"/>
          </w:rPr>
          <w:t>accueil téléphonique</w:t>
        </w:r>
      </w:hyperlink>
      <w:r>
        <w:rPr>
          <w:rFonts w:cs="Times New Roman"/>
          <w:color w:val="000000"/>
        </w:rPr>
        <w:t xml:space="preserve">, </w:t>
      </w:r>
      <w:hyperlink r:id="rId5">
        <w:r>
          <w:rPr>
            <w:rStyle w:val="style75"/>
            <w:rFonts w:cs="Times New Roman"/>
            <w:color w:val="000000"/>
          </w:rPr>
          <w:t>entretien diagnostic physique ou téléphonique</w:t>
        </w:r>
      </w:hyperlink>
      <w:r>
        <w:rPr>
          <w:rFonts w:cs="Times New Roman"/>
          <w:color w:val="000000"/>
        </w:rPr>
        <w:t xml:space="preserve">, …).  </w:t>
      </w:r>
    </w:p>
    <w:p>
      <w:pPr>
        <w:pStyle w:val="style0"/>
      </w:pPr>
      <w:r>
        <w:rPr/>
      </w:r>
    </w:p>
    <w:p>
      <w:pPr>
        <w:pStyle w:val="style0"/>
      </w:pPr>
      <w:r>
        <w:rPr>
          <w:rStyle w:val="style73"/>
          <w:rFonts w:cs="Times New Roman"/>
          <w:i w:val="false"/>
        </w:rPr>
        <w:t>Cet accueil information</w:t>
      </w:r>
      <w:r>
        <w:rPr>
          <w:rStyle w:val="style73"/>
          <w:rFonts w:cs="Times New Roman"/>
        </w:rPr>
        <w:t xml:space="preserve"> est réalisé dans les conditions communes à l’ensemble des membres du SPRO. </w:t>
      </w:r>
      <w:r>
        <w:rPr>
          <w:rFonts w:cs="Times New Roman"/>
          <w:bCs/>
        </w:rPr>
        <w:t>Le cas échéant, le conseiller indique le réseau mettant en œuvre le conseil en évolution professionnelle à même de lui offrir le service le plus pertinent répondant à son besoin. Dans ce cas, le conseiller prend contact avec le réseau pressenti pour assurer la continuité de prise en charge.</w:t>
      </w:r>
    </w:p>
    <w:p>
      <w:pPr>
        <w:pStyle w:val="style0"/>
      </w:pPr>
      <w:r>
        <w:rPr>
          <w:rFonts w:cs="Times New Roman"/>
          <w:b/>
          <w:color w:val="000000"/>
        </w:rPr>
      </w:r>
    </w:p>
    <w:p>
      <w:pPr>
        <w:pStyle w:val="style0"/>
      </w:pPr>
      <w:r>
        <w:rPr>
          <w:rFonts w:cs="Times New Roman"/>
          <w:b/>
          <w:color w:val="000000"/>
        </w:rPr>
        <w:t>Une information générale et/ou individualisée</w:t>
      </w:r>
    </w:p>
    <w:p>
      <w:pPr>
        <w:pStyle w:val="style0"/>
      </w:pPr>
      <w:r>
        <w:rPr>
          <w:rFonts w:cs="Times New Roman" w:eastAsia="Times New Roman"/>
          <w:lang w:eastAsia="fr-FR"/>
        </w:rPr>
        <w:t>Le conseil repose sur des informations fiables et adaptées à un usage grand public, actualisées et territorialisées :</w:t>
      </w:r>
    </w:p>
    <w:p>
      <w:pPr>
        <w:pStyle w:val="style0"/>
        <w:numPr>
          <w:ilvl w:val="0"/>
          <w:numId w:val="26"/>
        </w:numPr>
        <w:ind w:hanging="218" w:left="709" w:right="0"/>
      </w:pPr>
      <w:r>
        <w:rPr>
          <w:rFonts w:cs="Times New Roman" w:eastAsia="Times New Roman"/>
          <w:lang w:eastAsia="fr-FR"/>
        </w:rPr>
        <w:t>données socio-économique en termes de tendances ;</w:t>
      </w:r>
    </w:p>
    <w:p>
      <w:pPr>
        <w:pStyle w:val="style0"/>
        <w:numPr>
          <w:ilvl w:val="0"/>
          <w:numId w:val="26"/>
        </w:numPr>
        <w:ind w:hanging="218" w:left="709" w:right="0"/>
      </w:pPr>
      <w:r>
        <w:rPr>
          <w:rFonts w:cs="Times New Roman" w:eastAsia="Times New Roman"/>
          <w:lang w:eastAsia="fr-FR"/>
        </w:rPr>
        <w:t xml:space="preserve">diagnostics intéressant le territoire considéré (intégrant l’analyse des recrutements, les offres et études prospectives sur l’emploi, les travaux des observatoires des métiers et qualifications des différentes branches, ceux des observatoires des transitions professionnelles (OTP), </w:t>
      </w:r>
      <w:r>
        <w:rPr>
          <w:rFonts w:cs="Times New Roman"/>
        </w:rPr>
        <w:t>études sur les mobilités professionnelles et géographiques</w:t>
      </w:r>
      <w:r>
        <w:rPr>
          <w:rFonts w:cs="Times New Roman" w:eastAsia="Times New Roman"/>
          <w:lang w:eastAsia="fr-FR"/>
        </w:rPr>
        <w:t>, les études prospectives et relatives à la GPECT,</w:t>
      </w:r>
      <w:r>
        <w:rPr>
          <w:rFonts w:ascii="Comic Sans MS" w:cs="Comic Sans MS" w:hAnsi="Comic Sans MS"/>
          <w:sz w:val="32"/>
          <w:szCs w:val="32"/>
        </w:rPr>
        <w:t xml:space="preserve"> </w:t>
      </w:r>
      <w:r>
        <w:rPr>
          <w:rFonts w:cs="Times New Roman"/>
        </w:rPr>
        <w:t>les portraits territoriaux sur les données socio-économiques, sur les questions des métiers, d’emploi et de formation des OREF</w:t>
      </w:r>
      <w:r>
        <w:rPr>
          <w:rFonts w:cs="Times New Roman" w:eastAsia="Times New Roman"/>
          <w:lang w:eastAsia="fr-FR"/>
        </w:rPr>
        <w:t> ;</w:t>
      </w:r>
    </w:p>
    <w:p>
      <w:pPr>
        <w:pStyle w:val="style0"/>
        <w:numPr>
          <w:ilvl w:val="0"/>
          <w:numId w:val="26"/>
        </w:numPr>
        <w:ind w:hanging="218" w:left="709" w:right="0"/>
      </w:pPr>
      <w:r>
        <w:rPr>
          <w:rFonts w:cs="Times New Roman" w:eastAsia="Times New Roman"/>
          <w:lang w:eastAsia="fr-FR"/>
        </w:rPr>
        <w:t>l’information  sur l’offre de formation (données régionales et base de données nationale).</w:t>
      </w:r>
    </w:p>
    <w:p>
      <w:pPr>
        <w:pStyle w:val="style0"/>
      </w:pPr>
      <w:r>
        <w:rPr>
          <w:rFonts w:cs="Times New Roman"/>
          <w:color w:val="000000"/>
        </w:rPr>
      </w:r>
    </w:p>
    <w:p>
      <w:pPr>
        <w:pStyle w:val="style0"/>
      </w:pPr>
      <w:r>
        <w:rPr>
          <w:rFonts w:cs="Times New Roman"/>
          <w:color w:val="000000"/>
        </w:rPr>
        <w:t>Il permet de découvrir les services, prestations mobilisables (</w:t>
      </w:r>
      <w:hyperlink r:id="rId6">
        <w:r>
          <w:rPr>
            <w:rStyle w:val="style75"/>
            <w:rFonts w:cs="Times New Roman"/>
            <w:bCs/>
            <w:color w:val="000000"/>
          </w:rPr>
          <w:t>réunion d’information en présentiel</w:t>
        </w:r>
      </w:hyperlink>
      <w:r>
        <w:rPr>
          <w:rFonts w:cs="Times New Roman"/>
          <w:bCs/>
          <w:color w:val="000000"/>
        </w:rPr>
        <w:t xml:space="preserve">, </w:t>
      </w:r>
      <w:hyperlink r:id="rId7">
        <w:r>
          <w:rPr>
            <w:rStyle w:val="style75"/>
            <w:rFonts w:cs="Times New Roman"/>
            <w:bCs/>
            <w:color w:val="000000"/>
          </w:rPr>
          <w:t>espace ressources documentaires,</w:t>
        </w:r>
      </w:hyperlink>
      <w:r>
        <w:rPr>
          <w:rFonts w:cs="Times New Roman"/>
          <w:bCs/>
          <w:color w:val="000000"/>
        </w:rPr>
        <w:t xml:space="preserve"> r</w:t>
      </w:r>
      <w:hyperlink r:id="rId8">
        <w:r>
          <w:rPr>
            <w:rStyle w:val="style75"/>
            <w:rFonts w:cs="Times New Roman"/>
            <w:bCs/>
            <w:color w:val="000000"/>
          </w:rPr>
          <w:t>éunion d’information VAE</w:t>
        </w:r>
      </w:hyperlink>
      <w:r>
        <w:rPr>
          <w:rFonts w:cs="Times New Roman"/>
          <w:bCs/>
          <w:color w:val="000000"/>
        </w:rPr>
        <w:t>, e</w:t>
      </w:r>
      <w:hyperlink r:id="rId9">
        <w:r>
          <w:rPr>
            <w:rStyle w:val="style75"/>
            <w:rFonts w:cs="Times New Roman"/>
            <w:bCs/>
            <w:color w:val="000000"/>
          </w:rPr>
          <w:t>space Info Bilan</w:t>
        </w:r>
      </w:hyperlink>
      <w:r>
        <w:rPr>
          <w:rFonts w:cs="Times New Roman"/>
          <w:bCs/>
          <w:color w:val="000000"/>
        </w:rPr>
        <w:t>,…)</w:t>
      </w:r>
      <w:r>
        <w:rPr>
          <w:rFonts w:cs="Times New Roman"/>
          <w:color w:val="000000"/>
        </w:rPr>
        <w:t>, acquérir une méthode d’analyse d’informations, intégrer ces informations dans la construction du projet</w:t>
      </w:r>
      <w:r>
        <w:rPr>
          <w:rFonts w:cs="Times New Roman"/>
          <w:bCs/>
          <w:color w:val="000000"/>
        </w:rPr>
        <w:t>. C</w:t>
      </w:r>
      <w:r>
        <w:rPr>
          <w:rFonts w:cs="Times New Roman"/>
        </w:rPr>
        <w:t xml:space="preserve">es phases d’information permettent de guider le bénéficiaire au travers d’outils d’informations (sites, documentations, évènementiels, partenaires etc.). </w:t>
      </w:r>
    </w:p>
    <w:p>
      <w:pPr>
        <w:pStyle w:val="style0"/>
      </w:pPr>
      <w:r>
        <w:rPr>
          <w:rFonts w:cs="Times New Roman"/>
          <w:b/>
        </w:rPr>
      </w:r>
    </w:p>
    <w:p>
      <w:pPr>
        <w:pStyle w:val="style0"/>
      </w:pPr>
      <w:r>
        <w:rPr>
          <w:rFonts w:cs="Times New Roman"/>
          <w:b/>
        </w:rPr>
      </w:r>
    </w:p>
    <w:p>
      <w:pPr>
        <w:pStyle w:val="style156"/>
      </w:pPr>
      <w:r>
        <w:rPr>
          <w:rFonts w:ascii="Times New Roman" w:cs="Times New Roman" w:hAnsi="Times New Roman"/>
          <w:b/>
          <w:i/>
          <w:sz w:val="22"/>
          <w:szCs w:val="22"/>
        </w:rPr>
        <w:t>2.2 Conseil approfondi de second niveau et accompagnement</w:t>
      </w:r>
    </w:p>
    <w:p>
      <w:pPr>
        <w:pStyle w:val="style156"/>
      </w:pPr>
      <w:r>
        <w:rPr>
          <w:rFonts w:ascii="Times New Roman" w:cs="Times New Roman" w:hAnsi="Times New Roman"/>
          <w:sz w:val="22"/>
          <w:szCs w:val="22"/>
        </w:rPr>
      </w:r>
    </w:p>
    <w:p>
      <w:pPr>
        <w:pStyle w:val="style0"/>
      </w:pPr>
      <w:r>
        <w:rPr>
          <w:rFonts w:cs="Times New Roman"/>
          <w:color w:val="000000"/>
        </w:rPr>
        <w:t xml:space="preserve">Le conseil et l’accompagnement mis en œuvre dans le cadre du conseil en évolution professionnelle </w:t>
      </w:r>
      <w:r>
        <w:rPr>
          <w:rFonts w:cs="Times New Roman"/>
        </w:rPr>
        <w:t xml:space="preserve"> commence par un diagnostic partagé des besoins, et</w:t>
      </w:r>
      <w:r>
        <w:rPr>
          <w:rFonts w:cs="Times New Roman"/>
          <w:color w:val="000000"/>
        </w:rPr>
        <w:t xml:space="preserve">  demande au conseiller de savoir : </w:t>
      </w:r>
    </w:p>
    <w:p>
      <w:pPr>
        <w:pStyle w:val="style0"/>
        <w:ind w:hanging="0" w:left="1440" w:right="0"/>
      </w:pPr>
      <w:r>
        <w:rPr>
          <w:rFonts w:cs="Times New Roman"/>
          <w:color w:val="000000"/>
        </w:rPr>
      </w:r>
    </w:p>
    <w:p>
      <w:pPr>
        <w:pStyle w:val="style164"/>
        <w:numPr>
          <w:ilvl w:val="0"/>
          <w:numId w:val="13"/>
        </w:numPr>
      </w:pPr>
      <w:r>
        <w:rPr>
          <w:rFonts w:cs="Times New Roman"/>
          <w:color w:val="262626"/>
        </w:rPr>
        <w:t>identifier en commun les objectifs avec le salarié et les voies pour y arriver </w:t>
      </w:r>
      <w:r>
        <w:rPr>
          <w:rFonts w:cs="Times New Roman"/>
        </w:rPr>
        <w:t xml:space="preserve">; </w:t>
      </w:r>
    </w:p>
    <w:p>
      <w:pPr>
        <w:pStyle w:val="style164"/>
        <w:numPr>
          <w:ilvl w:val="0"/>
          <w:numId w:val="13"/>
        </w:numPr>
      </w:pPr>
      <w:r>
        <w:rPr>
          <w:rFonts w:cs="Times New Roman"/>
          <w:color w:val="262626"/>
        </w:rPr>
        <w:t xml:space="preserve">soutenir la personne au cours de la réalisation de ses démarches de construction d’un projet professionnel et, le cas échéant, </w:t>
      </w:r>
      <w:r>
        <w:rPr/>
        <w:t>l'apprentissage et la capitalisation d'une méthodologie à la construction de  projet</w:t>
      </w:r>
      <w:r>
        <w:rPr>
          <w:rFonts w:cs="Times New Roman"/>
        </w:rPr>
        <w:t xml:space="preserve"> ; </w:t>
      </w:r>
    </w:p>
    <w:p>
      <w:pPr>
        <w:pStyle w:val="style164"/>
        <w:numPr>
          <w:ilvl w:val="0"/>
          <w:numId w:val="13"/>
        </w:numPr>
      </w:pPr>
      <w:r>
        <w:rPr>
          <w:rFonts w:cs="Times New Roman"/>
          <w:color w:val="262626"/>
        </w:rPr>
        <w:t xml:space="preserve">le cas échéant, ajuster la stratégie en fonction de l’évolution du projet ; </w:t>
      </w:r>
    </w:p>
    <w:p>
      <w:pPr>
        <w:pStyle w:val="style164"/>
        <w:numPr>
          <w:ilvl w:val="0"/>
          <w:numId w:val="13"/>
        </w:numPr>
      </w:pPr>
      <w:r>
        <w:rPr>
          <w:rFonts w:cs="Times New Roman"/>
          <w:color w:val="262626"/>
        </w:rPr>
        <w:t>réguler, avec les partenaires, les aléas et éventuelles difficultés.</w:t>
      </w:r>
    </w:p>
    <w:p>
      <w:pPr>
        <w:pStyle w:val="style164"/>
        <w:ind w:hanging="0" w:left="2160" w:right="0"/>
      </w:pPr>
      <w:r>
        <w:rPr>
          <w:rFonts w:cs="Times New Roman"/>
          <w:color w:val="000000"/>
        </w:rPr>
      </w:r>
    </w:p>
    <w:p>
      <w:pPr>
        <w:pStyle w:val="style0"/>
      </w:pPr>
      <w:r>
        <w:rPr>
          <w:rFonts w:cs="Times New Roman"/>
          <w:color w:val="000000"/>
        </w:rPr>
        <w:t>Le conseil et l’accompagnement mis en œuvre dans le cadre du conseil en évolution professionnelle permettent au bénéficiaire de :</w:t>
      </w:r>
    </w:p>
    <w:p>
      <w:pPr>
        <w:pStyle w:val="style0"/>
        <w:numPr>
          <w:ilvl w:val="0"/>
          <w:numId w:val="19"/>
        </w:numPr>
      </w:pPr>
      <w:r>
        <w:rPr>
          <w:rFonts w:cs="Times New Roman"/>
          <w:color w:val="000000"/>
        </w:rPr>
        <w:t>mieux c</w:t>
      </w:r>
      <w:r>
        <w:rPr>
          <w:rFonts w:cs="Times New Roman"/>
        </w:rPr>
        <w:t>onnaitre ses motivations et ses compétences (issues des expériences professionnelles et personnelles), en particulier celles qui seraient transférables dans une perspective de mobilité ;</w:t>
      </w:r>
    </w:p>
    <w:p>
      <w:pPr>
        <w:pStyle w:val="style0"/>
        <w:numPr>
          <w:ilvl w:val="0"/>
          <w:numId w:val="19"/>
        </w:numPr>
      </w:pPr>
      <w:r>
        <w:rPr>
          <w:rFonts w:cs="Times New Roman"/>
          <w:color w:val="000000"/>
        </w:rPr>
        <w:t>d’acquérir une méthodologie de construction du projet professionnel, notamment en matière de</w:t>
      </w:r>
      <w:r>
        <w:rPr>
          <w:rFonts w:cs="Times New Roman"/>
        </w:rPr>
        <w:t xml:space="preserve"> recherche d’un contexte ou d’un environnement professionnel qui corresponde à ses aspirations ;</w:t>
      </w:r>
    </w:p>
    <w:p>
      <w:pPr>
        <w:pStyle w:val="style0"/>
        <w:numPr>
          <w:ilvl w:val="0"/>
          <w:numId w:val="19"/>
        </w:numPr>
      </w:pPr>
      <w:r>
        <w:rPr>
          <w:rFonts w:cs="Times New Roman"/>
          <w:color w:val="000000"/>
        </w:rPr>
        <w:t>de  définir le projet professionnel et d’en apprécier la faisabilité au regard des opportunités identifiables d’insertion professionnelle ;</w:t>
      </w:r>
    </w:p>
    <w:p>
      <w:pPr>
        <w:pStyle w:val="style0"/>
        <w:numPr>
          <w:ilvl w:val="0"/>
          <w:numId w:val="19"/>
        </w:numPr>
      </w:pPr>
      <w:r>
        <w:rPr>
          <w:rFonts w:cs="Times New Roman"/>
          <w:color w:val="000000"/>
        </w:rPr>
        <w:t xml:space="preserve">d’être accompagné dans sa mise en œuvre en mobilisant notamment des </w:t>
      </w:r>
      <w:hyperlink r:id="rId10">
        <w:r>
          <w:rPr>
            <w:rStyle w:val="style75"/>
            <w:rFonts w:cs="Times New Roman"/>
            <w:bCs/>
            <w:color w:val="000000"/>
          </w:rPr>
          <w:t>entretiens de conseil individuels physiques et/ou téléphoniques</w:t>
        </w:r>
      </w:hyperlink>
      <w:r>
        <w:rPr>
          <w:rFonts w:cs="Times New Roman"/>
          <w:bCs/>
          <w:color w:val="000000"/>
        </w:rPr>
        <w:t>, des e</w:t>
      </w:r>
      <w:hyperlink r:id="rId11">
        <w:r>
          <w:rPr>
            <w:rStyle w:val="style75"/>
            <w:rFonts w:cs="Times New Roman"/>
            <w:bCs/>
            <w:color w:val="000000"/>
          </w:rPr>
          <w:t>ntretiens individuels VAE</w:t>
        </w:r>
      </w:hyperlink>
      <w:r>
        <w:rPr>
          <w:rFonts w:cs="Times New Roman"/>
          <w:bCs/>
          <w:color w:val="000000"/>
        </w:rPr>
        <w:t>, des ateliers projet, un suivi dématérialisé,</w:t>
      </w:r>
      <w:r>
        <w:rPr>
          <w:rFonts w:cs="Times New Roman"/>
        </w:rPr>
        <w:t xml:space="preserve"> l’usage d’outils complémentaires ;</w:t>
      </w:r>
    </w:p>
    <w:p>
      <w:pPr>
        <w:pStyle w:val="style0"/>
        <w:numPr>
          <w:ilvl w:val="0"/>
          <w:numId w:val="19"/>
        </w:numPr>
      </w:pPr>
      <w:r>
        <w:rPr>
          <w:rFonts w:cs="Times New Roman"/>
        </w:rPr>
        <w:t xml:space="preserve">D’identifier les besoins éventuels de formation. </w:t>
      </w:r>
    </w:p>
    <w:p>
      <w:pPr>
        <w:pStyle w:val="style0"/>
      </w:pPr>
      <w:r>
        <w:rPr>
          <w:rFonts w:cs="Times New Roman"/>
        </w:rPr>
      </w:r>
    </w:p>
    <w:p>
      <w:pPr>
        <w:pStyle w:val="style0"/>
      </w:pPr>
      <w:r>
        <w:rPr>
          <w:rFonts w:cs="Times New Roman"/>
          <w:b/>
        </w:rPr>
        <w:t>L’exploration des emplois et activités possibles</w:t>
      </w:r>
      <w:r>
        <w:rPr>
          <w:rFonts w:cs="Times New Roman"/>
        </w:rPr>
        <w:t xml:space="preserve"> est soutenue par des ateliers projets qui facilitent le développement de l’autonomie, le questionnement, l’analyse, la recherche d’informations, le pouvoir d’agir. </w:t>
      </w:r>
    </w:p>
    <w:p>
      <w:pPr>
        <w:pStyle w:val="style0"/>
      </w:pPr>
      <w:r>
        <w:rPr>
          <w:rFonts w:cs="Times New Roman"/>
        </w:rPr>
      </w:r>
    </w:p>
    <w:p>
      <w:pPr>
        <w:pStyle w:val="style0"/>
      </w:pPr>
      <w:r>
        <w:rPr>
          <w:rFonts w:cs="Times New Roman"/>
        </w:rPr>
        <w:t xml:space="preserve">Le marché de l’emploi concerné peut aussi bien être interne qu’externe aux entreprises des bénéficiaires concernés ou prendre en compte les opportunités d’accès à des emplois publics. </w:t>
      </w:r>
    </w:p>
    <w:p>
      <w:pPr>
        <w:pStyle w:val="style0"/>
      </w:pPr>
      <w:r>
        <w:rPr>
          <w:rFonts w:cs="Times New Roman"/>
        </w:rPr>
      </w:r>
    </w:p>
    <w:p>
      <w:pPr>
        <w:pStyle w:val="style0"/>
      </w:pPr>
      <w:r>
        <w:rPr>
          <w:rFonts w:cs="Times New Roman"/>
        </w:rPr>
        <w:t>Les bénéficiaires ont, quelle que soit la profondeur du conseil délivré, besoin de se confronter au marché pour évaluer leur potentiel, identifier des opportunités d’emploi ou d’activité, de cerner les compétences clés requises pour un poste / une fonction cible, identifier leurs compétences transférables et ainsi de pouvoir se projeter dans une prochaine voire nouvelle activité professionnelle.</w:t>
      </w:r>
    </w:p>
    <w:p>
      <w:pPr>
        <w:pStyle w:val="style0"/>
      </w:pPr>
      <w:r>
        <w:rPr>
          <w:rFonts w:cs="Times New Roman"/>
        </w:rPr>
      </w:r>
    </w:p>
    <w:p>
      <w:pPr>
        <w:pStyle w:val="style0"/>
      </w:pPr>
      <w:r>
        <w:rPr>
          <w:rFonts w:cs="Times New Roman"/>
          <w:b/>
        </w:rPr>
        <w:t xml:space="preserve">La formalisation du projet : </w:t>
      </w:r>
      <w:r>
        <w:rPr>
          <w:rFonts w:cs="Times New Roman"/>
        </w:rPr>
        <w:t xml:space="preserve">chaque service rendu fait l’objet d’une restitution sous forme d’un </w:t>
      </w:r>
      <w:r>
        <w:rPr>
          <w:rFonts w:cs="Times New Roman"/>
          <w:bCs/>
        </w:rPr>
        <w:t>livrable détaillant le cas échéant un plan d’actions.</w:t>
      </w:r>
      <w:r>
        <w:rPr>
          <w:rFonts w:cs="Times New Roman"/>
          <w:b/>
          <w:bCs/>
        </w:rPr>
        <w:t xml:space="preserve"> </w:t>
      </w:r>
      <w:r>
        <w:rPr>
          <w:rFonts w:cs="Times New Roman"/>
          <w:bCs/>
        </w:rPr>
        <w:t>Le conseil propose également au bénéficiaire de s’approprier l’u</w:t>
      </w:r>
      <w:r>
        <w:rPr>
          <w:rFonts w:cs="Times New Roman"/>
        </w:rPr>
        <w:t>sage d’un e portfolio ou passeport orientation-formation qui l’aidera à formaliser l’historique de sa vie professionnelle.</w:t>
      </w:r>
    </w:p>
    <w:p>
      <w:pPr>
        <w:pStyle w:val="style0"/>
      </w:pPr>
      <w:r>
        <w:rPr>
          <w:rFonts w:cs="Times New Roman"/>
          <w:b/>
        </w:rPr>
      </w:r>
    </w:p>
    <w:p>
      <w:pPr>
        <w:pStyle w:val="style3"/>
        <w:ind w:hanging="720" w:left="720" w:right="0"/>
      </w:pPr>
      <w:r>
        <w:rPr/>
        <w:t xml:space="preserve">2.3 La validation du projet de formation : </w:t>
      </w:r>
    </w:p>
    <w:p>
      <w:pPr>
        <w:pStyle w:val="style0"/>
      </w:pPr>
      <w:r>
        <w:rPr>
          <w:rFonts w:cs="Times New Roman"/>
        </w:rPr>
        <w:t xml:space="preserve">Dans le cas où la mobilisation d’une formation est souhaitée et identifiée comme utile pour réaliser le projet professionnel envisagé, le conseiller en évolution professionnelle détermine avec le bénéficiaire le parcours le plus adapté à sa situation, mobilise la validation des acquis de l’expérience chaque fois que possible en accord avec la personne, et propose les solutions d’ingénierie financière adaptées à la situation de la personne, </w:t>
      </w:r>
      <w:r>
        <w:rPr>
          <w:rFonts w:cs="Times New Roman"/>
          <w:b/>
        </w:rPr>
        <w:t>qu’elles mobilisent le compte personnel de formation ou non.</w:t>
      </w:r>
      <w:r>
        <w:rPr>
          <w:rFonts w:cs="Times New Roman"/>
        </w:rPr>
        <w:t xml:space="preserve"> </w:t>
      </w:r>
    </w:p>
    <w:p>
      <w:pPr>
        <w:pStyle w:val="style0"/>
      </w:pPr>
      <w:r>
        <w:rPr>
          <w:rFonts w:cs="Times New Roman"/>
        </w:rPr>
      </w:r>
    </w:p>
    <w:p>
      <w:pPr>
        <w:pStyle w:val="style0"/>
      </w:pPr>
      <w:r>
        <w:rPr>
          <w:rFonts w:cs="Times New Roman"/>
        </w:rPr>
        <w:t xml:space="preserve">Le conseiller procède avec la personne à l’analyse du besoin de formation au regard des caractéristiques du projet professionnel, et des capacités et aptitudes et potentialités d’apprentissage, comme des  pré-requis de formation. Ils déterminent ensemble le programme de formation ou la certification à rechercher. A cet égard, le conseiller peut solliciter des organismes de formation la réalisation d’une évaluation pré-formative. </w:t>
      </w:r>
    </w:p>
    <w:p>
      <w:pPr>
        <w:pStyle w:val="style0"/>
      </w:pPr>
      <w:r>
        <w:rPr>
          <w:rFonts w:cs="Times New Roman"/>
          <w:b/>
        </w:rPr>
      </w:r>
    </w:p>
    <w:p>
      <w:pPr>
        <w:pStyle w:val="style0"/>
      </w:pPr>
      <w:r>
        <w:rPr>
          <w:rFonts w:cs="Times New Roman"/>
          <w:b/>
        </w:rPr>
        <w:t>Accueil de projets autonomes</w:t>
      </w:r>
    </w:p>
    <w:p>
      <w:pPr>
        <w:pStyle w:val="style0"/>
      </w:pPr>
      <w:r>
        <w:rPr>
          <w:rFonts w:cs="Times New Roman"/>
        </w:rPr>
        <w:t>Le Conseil en évolution professionnelle permet la validation directe des projets bâtis de façon autonome par les personnes, sous réserve de leur compatibilité au regard des critères de prise en charge applicables.</w:t>
      </w:r>
    </w:p>
    <w:p>
      <w:pPr>
        <w:pStyle w:val="style0"/>
      </w:pPr>
      <w:r>
        <w:rPr>
          <w:rFonts w:cs="Times New Roman"/>
          <w:b/>
        </w:rPr>
      </w:r>
    </w:p>
    <w:p>
      <w:pPr>
        <w:pStyle w:val="style0"/>
      </w:pPr>
      <w:r>
        <w:rPr>
          <w:rFonts w:cs="Times New Roman"/>
          <w:b/>
        </w:rPr>
        <w:t>Ingénierie financière du parcours de formation</w:t>
      </w:r>
    </w:p>
    <w:p>
      <w:pPr>
        <w:pStyle w:val="style0"/>
      </w:pPr>
      <w:r>
        <w:rPr>
          <w:rFonts w:cs="Times New Roman"/>
        </w:rPr>
        <w:t xml:space="preserve">Le conseiller recherche la ou les réponse(s) formation répondant au besoin exprimé et dans un délai d’accès raisonnable, en priorisant les actions programmées au plan collectif dès lors qu’elles répondent au besoin individuel. Le conseiller s’assure de l’éligibilité de la formation au regard des critères de prise en charge applicables. </w:t>
      </w:r>
    </w:p>
    <w:p>
      <w:pPr>
        <w:pStyle w:val="style0"/>
      </w:pPr>
      <w:r>
        <w:rPr>
          <w:rFonts w:cs="Times New Roman"/>
        </w:rPr>
      </w:r>
    </w:p>
    <w:p>
      <w:pPr>
        <w:pStyle w:val="style0"/>
      </w:pPr>
      <w:r>
        <w:rPr>
          <w:rFonts w:cs="Times New Roman"/>
        </w:rPr>
        <w:t>Le cas échéant, selon les conditions posées par les aides individuelles au financement de formation mobilisées, le conseiller assure une aide opérationnelle dans la recherche et la sélection de l’organisme de formation pouvant accueillir la personne.</w:t>
      </w:r>
    </w:p>
    <w:p>
      <w:pPr>
        <w:pStyle w:val="style0"/>
      </w:pPr>
      <w:r>
        <w:rPr>
          <w:rFonts w:cs="Times New Roman"/>
        </w:rPr>
      </w:r>
    </w:p>
    <w:p>
      <w:pPr>
        <w:pStyle w:val="style0"/>
      </w:pPr>
      <w:r>
        <w:rPr>
          <w:rFonts w:cs="Times New Roman"/>
        </w:rPr>
        <w:t xml:space="preserve">Le projet de formation établit et identifie les objectifs qualifiants ou certifiant projetés, et précise le cas échéant après accord de l’employeur si la réalisation envisagée se déroule pendant le temps de travail. Pour les demandeurs d’emploi, le conseiller informe la personne de ses droits à rémunération et aides aux frais associés pour la ou les actions de formation identifiées. </w:t>
      </w:r>
    </w:p>
    <w:p>
      <w:pPr>
        <w:pStyle w:val="style0"/>
      </w:pPr>
      <w:r>
        <w:rPr>
          <w:rFonts w:cs="Times New Roman"/>
        </w:rPr>
      </w:r>
    </w:p>
    <w:p>
      <w:pPr>
        <w:pStyle w:val="style0"/>
      </w:pPr>
      <w:r>
        <w:rPr>
          <w:rFonts w:cs="Times New Roman"/>
        </w:rPr>
        <w:t>Lorsque le compte personnel formation est mobilisé, le conseiller  renseigne le SI du compte en précisant la nature de la formation validée, l’ingénierie financière mobilisée avec l’accord des financeurs concernés.</w:t>
      </w:r>
    </w:p>
    <w:p>
      <w:pPr>
        <w:pStyle w:val="style0"/>
      </w:pPr>
      <w:r>
        <w:rPr>
          <w:rFonts w:cs="Times New Roman"/>
        </w:rPr>
      </w:r>
    </w:p>
    <w:p>
      <w:pPr>
        <w:pStyle w:val="style0"/>
      </w:pPr>
      <w:r>
        <w:rPr>
          <w:rFonts w:cs="Times New Roman"/>
        </w:rPr>
        <w:t xml:space="preserve">Le conseiller confirme au postulant l’accord de prise en charge et son inscription en formation. </w:t>
      </w:r>
    </w:p>
    <w:p>
      <w:pPr>
        <w:pStyle w:val="style0"/>
      </w:pPr>
      <w:r>
        <w:rPr>
          <w:rFonts w:cs="Times New Roman"/>
        </w:rPr>
      </w:r>
    </w:p>
    <w:p>
      <w:pPr>
        <w:pStyle w:val="style2"/>
        <w:numPr>
          <w:ilvl w:val="0"/>
          <w:numId w:val="18"/>
        </w:numPr>
        <w:ind w:hanging="360" w:left="993" w:right="0"/>
      </w:pPr>
      <w:r>
        <w:rPr/>
        <w:t>Les caractéristiques et la mise en œuvre des services</w:t>
      </w:r>
    </w:p>
    <w:p>
      <w:pPr>
        <w:pStyle w:val="style0"/>
      </w:pPr>
      <w:r>
        <w:rPr>
          <w:rFonts w:cs="Times New Roman"/>
          <w:bCs/>
        </w:rPr>
        <w:t>Le service rendu dans le cadre du conseil en évolution professionnelle est personnalisé et adaptable en termes de : </w:t>
      </w:r>
    </w:p>
    <w:p>
      <w:pPr>
        <w:pStyle w:val="style0"/>
        <w:ind w:hanging="0" w:left="284" w:right="0"/>
      </w:pPr>
      <w:r>
        <w:rPr>
          <w:rFonts w:cs="Times New Roman"/>
        </w:rPr>
        <w:t>- modalité de délivrance graduée : entretien ponctuel jusqu’à un accompagnement approfondi,  en libre service, en collectif, en face à face individuel, ou à distance ;</w:t>
      </w:r>
    </w:p>
    <w:p>
      <w:pPr>
        <w:pStyle w:val="style0"/>
        <w:ind w:hanging="0" w:left="284" w:right="0"/>
      </w:pPr>
      <w:r>
        <w:rPr>
          <w:rFonts w:cs="Times New Roman"/>
        </w:rPr>
        <w:t>- contenu : différents outils, différentes méthodes, en fonction des préférences des personnes ou des situations, dont le conseil et la relation à distance.</w:t>
      </w:r>
    </w:p>
    <w:p>
      <w:pPr>
        <w:pStyle w:val="style0"/>
        <w:ind w:hanging="0" w:left="284" w:right="0"/>
      </w:pPr>
      <w:r>
        <w:rPr>
          <w:rFonts w:cs="Times New Roman"/>
        </w:rPr>
      </w:r>
    </w:p>
    <w:p>
      <w:pPr>
        <w:pStyle w:val="style156"/>
      </w:pPr>
      <w:r>
        <w:rPr>
          <w:rFonts w:ascii="Times New Roman" w:cs="Times New Roman" w:hAnsi="Times New Roman"/>
          <w:sz w:val="22"/>
          <w:szCs w:val="22"/>
        </w:rPr>
        <w:t xml:space="preserve">L’accompagnement </w:t>
      </w:r>
      <w:r>
        <w:rPr>
          <w:rFonts w:ascii="Times New Roman" w:cs="Times New Roman" w:hAnsi="Times New Roman"/>
          <w:bCs/>
          <w:color w:val="000000"/>
          <w:sz w:val="22"/>
          <w:szCs w:val="22"/>
        </w:rPr>
        <w:t>mobilise des</w:t>
      </w:r>
      <w:r>
        <w:rPr>
          <w:rFonts w:ascii="Times New Roman" w:cs="Times New Roman" w:hAnsi="Times New Roman"/>
          <w:sz w:val="22"/>
          <w:szCs w:val="22"/>
        </w:rPr>
        <w:t xml:space="preserve"> prestations individuelles et collectives</w:t>
      </w:r>
      <w:r>
        <w:rPr>
          <w:rFonts w:ascii="Times New Roman" w:cs="Times New Roman" w:hAnsi="Times New Roman"/>
          <w:bCs/>
          <w:color w:val="000000"/>
          <w:sz w:val="22"/>
          <w:szCs w:val="22"/>
        </w:rPr>
        <w:t>, et favorise, par une c</w:t>
      </w:r>
      <w:r>
        <w:rPr>
          <w:rFonts w:ascii="Times New Roman" w:cs="Times New Roman" w:hAnsi="Times New Roman"/>
          <w:bCs/>
          <w:sz w:val="22"/>
          <w:szCs w:val="22"/>
        </w:rPr>
        <w:t>o-construction du plan d’actions,</w:t>
      </w:r>
      <w:r>
        <w:rPr>
          <w:rFonts w:ascii="Times New Roman" w:cs="Times New Roman" w:hAnsi="Times New Roman"/>
          <w:sz w:val="22"/>
          <w:szCs w:val="22"/>
        </w:rPr>
        <w:t xml:space="preserve"> l’émergence d’un projet professionnel réaliste. La personne définit </w:t>
      </w:r>
      <w:r>
        <w:rPr>
          <w:rFonts w:ascii="Times New Roman" w:cs="Times New Roman" w:hAnsi="Times New Roman"/>
          <w:b/>
          <w:bCs/>
          <w:sz w:val="22"/>
          <w:szCs w:val="22"/>
        </w:rPr>
        <w:t xml:space="preserve">le mode relationnel souhaité </w:t>
      </w:r>
      <w:r>
        <w:rPr>
          <w:rFonts w:ascii="Times New Roman" w:cs="Times New Roman" w:hAnsi="Times New Roman"/>
          <w:sz w:val="22"/>
          <w:szCs w:val="22"/>
        </w:rPr>
        <w:t xml:space="preserve">pour bénéficier du service (face à face, téléphone, webcam…). Le conseiller est disponible par mail et téléphone tout au long du parcours d’accompagnement. Les </w:t>
      </w:r>
      <w:r>
        <w:rPr>
          <w:rFonts w:ascii="Times New Roman" w:cs="Times New Roman" w:hAnsi="Times New Roman"/>
          <w:bCs/>
          <w:sz w:val="22"/>
          <w:szCs w:val="22"/>
        </w:rPr>
        <w:t xml:space="preserve">entretiens </w:t>
      </w:r>
      <w:r>
        <w:rPr>
          <w:rFonts w:ascii="Times New Roman" w:cs="Times New Roman" w:hAnsi="Times New Roman"/>
          <w:bCs/>
          <w:sz w:val="22"/>
          <w:szCs w:val="22"/>
          <w:lang w:val="fr-FR"/>
        </w:rPr>
        <w:t>en présentiel</w:t>
      </w:r>
      <w:r>
        <w:rPr>
          <w:rFonts w:ascii="Times New Roman" w:cs="Times New Roman" w:hAnsi="Times New Roman"/>
          <w:bCs/>
          <w:sz w:val="22"/>
          <w:szCs w:val="22"/>
        </w:rPr>
        <w:t xml:space="preserve"> sont individuels ou collectifs selon leur objet. </w:t>
      </w:r>
    </w:p>
    <w:p>
      <w:pPr>
        <w:pStyle w:val="style156"/>
      </w:pPr>
      <w:r>
        <w:rPr>
          <w:rFonts w:ascii="Times New Roman" w:cs="Times New Roman" w:hAnsi="Times New Roman"/>
          <w:bCs/>
          <w:sz w:val="22"/>
          <w:szCs w:val="22"/>
        </w:rPr>
      </w:r>
    </w:p>
    <w:p>
      <w:pPr>
        <w:pStyle w:val="style3"/>
        <w:ind w:hanging="720" w:left="720" w:right="0"/>
      </w:pPr>
      <w:r>
        <w:rPr/>
        <w:t xml:space="preserve">3.1 Les services à distance </w:t>
      </w:r>
    </w:p>
    <w:p>
      <w:pPr>
        <w:pStyle w:val="style165"/>
        <w:jc w:val="both"/>
      </w:pPr>
      <w:r>
        <w:rPr>
          <w:rFonts w:ascii="Times New Roman" w:cs="Times New Roman" w:hAnsi="Times New Roman"/>
          <w:sz w:val="22"/>
          <w:szCs w:val="22"/>
        </w:rPr>
        <w:t xml:space="preserve">Un service interactif à distance peut être organisé autour de programmes d’informations et de services progressifs, composés d’exercices adaptés à la situation singulière de chaque bénéficiaire, qui permettent à chacun de s’investir dans la mesure de sa disponibilité. </w:t>
      </w:r>
    </w:p>
    <w:p>
      <w:pPr>
        <w:pStyle w:val="style165"/>
        <w:jc w:val="both"/>
      </w:pPr>
      <w:r>
        <w:rPr>
          <w:rFonts w:ascii="Times New Roman" w:cs="Times New Roman" w:hAnsi="Times New Roman"/>
          <w:sz w:val="22"/>
          <w:szCs w:val="22"/>
        </w:rPr>
      </w:r>
    </w:p>
    <w:p>
      <w:pPr>
        <w:pStyle w:val="style165"/>
        <w:jc w:val="both"/>
      </w:pPr>
      <w:r>
        <w:rPr>
          <w:rFonts w:ascii="Times New Roman" w:cs="Times New Roman" w:eastAsia="MS Mincho;ＭＳ 明朝" w:hAnsi="Times New Roman"/>
          <w:sz w:val="22"/>
          <w:szCs w:val="22"/>
          <w:lang w:eastAsia="fr-FR"/>
        </w:rPr>
        <w:t xml:space="preserve">La modalité à distance peut être mise en œuvre dans le cas de services 100% à distance ou bien comme alternative au présentiel. </w:t>
      </w:r>
    </w:p>
    <w:p>
      <w:pPr>
        <w:pStyle w:val="style0"/>
      </w:pPr>
      <w:r>
        <w:rPr/>
        <w:t xml:space="preserve">Le service à distance du CEP peut comprendre : </w:t>
      </w:r>
    </w:p>
    <w:p>
      <w:pPr>
        <w:pStyle w:val="style0"/>
        <w:numPr>
          <w:ilvl w:val="0"/>
          <w:numId w:val="19"/>
        </w:numPr>
      </w:pPr>
      <w:r>
        <w:rPr/>
        <w:t>un module d’information mobilisant une plateforme téléphonique et facilitant une orientation tout public sur les différents acteurs et dispositifs d’orientation et d’accompagnement ;</w:t>
      </w:r>
    </w:p>
    <w:p>
      <w:pPr>
        <w:pStyle w:val="style0"/>
        <w:numPr>
          <w:ilvl w:val="0"/>
          <w:numId w:val="19"/>
        </w:numPr>
      </w:pPr>
      <w:r>
        <w:rPr/>
        <w:t>des pages internet dédiées sur les sites des opérateurs en charge, voire un portail commun dédié au CEP</w:t>
      </w:r>
    </w:p>
    <w:p>
      <w:pPr>
        <w:pStyle w:val="style0"/>
        <w:numPr>
          <w:ilvl w:val="0"/>
          <w:numId w:val="20"/>
        </w:numPr>
      </w:pPr>
      <w:r>
        <w:rPr>
          <w:rFonts w:cs="Times New Roman"/>
        </w:rPr>
        <w:t xml:space="preserve">des services en libre accès  permettent à la personne d’obtenir un premier niveau d’information ; </w:t>
      </w:r>
      <w:r>
        <w:rPr/>
        <w:t> </w:t>
      </w:r>
      <w:r>
        <w:rPr>
          <w:rFonts w:cs="Times New Roman"/>
        </w:rPr>
        <w:t xml:space="preserve"> et de disposer d’outils pour alimenter sa réflexion sur son évolution professionnelle (situation du marché de l’emploi sur le territoire ou sectoriel, consulter les fiches emploi/compétences/formations …) </w:t>
      </w:r>
      <w:r>
        <w:rPr/>
        <w:t>ou bénéficier d’un appui à la construction de projet pour permettre de maitriser une méthode, de posséder des connaissances, d’expérimenter, d’échanger (l’usage de modules projet actuellement développé permet ces apprentissages en s’appuyant sur les méthodes de e-Learning).</w:t>
      </w:r>
    </w:p>
    <w:p>
      <w:pPr>
        <w:pStyle w:val="style0"/>
      </w:pPr>
      <w:r>
        <w:rPr/>
      </w:r>
    </w:p>
    <w:p>
      <w:pPr>
        <w:pStyle w:val="style3"/>
        <w:ind w:firstLine="708" w:left="720" w:right="0"/>
      </w:pPr>
      <w:r>
        <w:rPr/>
        <w:t>3.2 Les prestations mobilisables dans le cadre de conseils en évolution professionnelle </w:t>
      </w:r>
    </w:p>
    <w:p>
      <w:pPr>
        <w:pStyle w:val="style0"/>
      </w:pPr>
      <w:r>
        <w:rPr>
          <w:rFonts w:cs="Times New Roman"/>
        </w:rPr>
        <w:t xml:space="preserve">Les conseillers en charge du CEP peuvent mobiliser des prestations en cours du processus d’appui à la définition de projets :  </w:t>
      </w:r>
    </w:p>
    <w:p>
      <w:pPr>
        <w:pStyle w:val="style0"/>
        <w:numPr>
          <w:ilvl w:val="0"/>
          <w:numId w:val="13"/>
        </w:numPr>
      </w:pPr>
      <w:r>
        <w:rPr>
          <w:rFonts w:cs="Times New Roman"/>
          <w:b/>
        </w:rPr>
        <w:t>Notamment, un bilan de compétences</w:t>
      </w:r>
      <w:r>
        <w:rPr>
          <w:rFonts w:cs="Times New Roman"/>
        </w:rPr>
        <w:t xml:space="preserve"> peut être mobilisé. Le bilan, selon les termes du cahier des charges du financeur, </w:t>
      </w:r>
      <w:r>
        <w:rPr>
          <w:rFonts w:cs="Times New Roman"/>
          <w:color w:val="000000"/>
        </w:rPr>
        <w:t xml:space="preserve">donne lieu à une restitution en forme de synthèse </w:t>
      </w:r>
      <w:r>
        <w:rPr>
          <w:rFonts w:cs="Times New Roman"/>
        </w:rPr>
        <w:t xml:space="preserve">transmise avec l’accord du bénéficiaire à l’opérateur qui assure le conseil en évolution professionnel.   </w:t>
      </w:r>
    </w:p>
    <w:p>
      <w:pPr>
        <w:pStyle w:val="style0"/>
        <w:numPr>
          <w:ilvl w:val="0"/>
          <w:numId w:val="13"/>
        </w:numPr>
      </w:pPr>
      <w:r>
        <w:rPr>
          <w:rFonts w:cs="Times New Roman"/>
        </w:rPr>
        <w:t>prestation de positionnement et l’évaluation cognitive,</w:t>
      </w:r>
    </w:p>
    <w:p>
      <w:pPr>
        <w:pStyle w:val="style0"/>
        <w:numPr>
          <w:ilvl w:val="0"/>
          <w:numId w:val="13"/>
        </w:numPr>
      </w:pPr>
      <w:r>
        <w:rPr>
          <w:rFonts w:cs="Times New Roman"/>
        </w:rPr>
        <w:t xml:space="preserve">accompagnement VAE (contact avec l’organisme valideur, accompagnement à la construction du dossier de recevabilité et à la préparation à l’entretien avec le jury), </w:t>
      </w:r>
    </w:p>
    <w:p>
      <w:pPr>
        <w:pStyle w:val="style0"/>
        <w:numPr>
          <w:ilvl w:val="0"/>
          <w:numId w:val="13"/>
        </w:numPr>
      </w:pPr>
      <w:r>
        <w:rPr>
          <w:rFonts w:cs="Times New Roman"/>
        </w:rPr>
        <w:t>Soutien personnalisé au projet de création ou reprise d’entreprise.</w:t>
      </w:r>
    </w:p>
    <w:p>
      <w:pPr>
        <w:pStyle w:val="style0"/>
      </w:pPr>
      <w:r>
        <w:rPr>
          <w:rFonts w:cs="Times New Roman"/>
        </w:rPr>
      </w:r>
    </w:p>
    <w:p>
      <w:pPr>
        <w:pStyle w:val="style0"/>
      </w:pPr>
      <w:r>
        <w:rPr>
          <w:rFonts w:cs="Times New Roman"/>
        </w:rPr>
        <w:t xml:space="preserve">Ces prestations, </w:t>
      </w:r>
      <w:r>
        <w:rPr>
          <w:rFonts w:cs="Times New Roman"/>
          <w:color w:val="000000"/>
        </w:rPr>
        <w:t xml:space="preserve"> mobilisées en fonction du besoin,</w:t>
      </w:r>
      <w:r>
        <w:rPr>
          <w:rFonts w:cs="Times New Roman"/>
        </w:rPr>
        <w:t xml:space="preserve"> sont définies et mobilisées auprès d’un tiers expert par le réseau en charge du CEP. Elles sont financées dans les conditions habituelles. Ces prestations </w:t>
      </w:r>
      <w:r>
        <w:rPr>
          <w:rFonts w:cs="Times New Roman"/>
          <w:color w:val="000000"/>
        </w:rPr>
        <w:t xml:space="preserve">donnent lieu avec l’accord du bénéficiaire à une restitution (synthèse) auprès de l’organisme chargé du conseil. </w:t>
      </w:r>
    </w:p>
    <w:p>
      <w:pPr>
        <w:pStyle w:val="style0"/>
      </w:pPr>
      <w:r>
        <w:rPr>
          <w:rFonts w:cs="Times New Roman"/>
          <w:color w:val="000000"/>
        </w:rPr>
      </w:r>
    </w:p>
    <w:p>
      <w:pPr>
        <w:pStyle w:val="style2"/>
        <w:spacing w:after="240" w:before="360"/>
        <w:ind w:hanging="576" w:left="709" w:right="0"/>
      </w:pPr>
      <w:bookmarkStart w:id="0" w:name="_PictureBullets"/>
      <w:bookmarkEnd w:id="0"/>
      <w:r>
        <w:rPr>
          <w:vanish/>
        </w:rPr>
        <w:drawing>
          <wp:inline distB="0" distL="0" distR="0" distT="0">
            <wp:extent cx="142875" cy="142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42875" cy="142875"/>
                    </a:xfrm>
                    <a:prstGeom prst="rect">
                      <a:avLst/>
                    </a:prstGeom>
                    <a:noFill/>
                    <a:ln w="9525">
                      <a:noFill/>
                      <a:miter lim="800000"/>
                      <a:headEnd/>
                      <a:tailEnd/>
                    </a:ln>
                  </pic:spPr>
                </pic:pic>
              </a:graphicData>
            </a:graphic>
          </wp:inline>
        </w:drawing>
      </w:r>
    </w:p>
    <w:sectPr>
      <w:footerReference r:id="rId13" w:type="default"/>
      <w:type w:val="nextPage"/>
      <w:pgSz w:h="16838" w:w="11906"/>
      <w:pgMar w:bottom="1418" w:footer="720" w:gutter="0" w:header="0" w:left="1418" w:right="1418"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3"/>
    </w:pPr>
    <w:r>
      <w:rPr/>
    </w:r>
  </w:p>
  <w:p>
    <w:pPr>
      <w:pStyle w:val="style103"/>
    </w:pPr>
    <w:r>
      <w:rPr>
        <w:rStyle w:val="style71"/>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432" w:val="num"/>
        </w:tabs>
        <w:ind w:hanging="432" w:left="432"/>
      </w:pPr>
    </w:lvl>
    <w:lvl w:ilvl="1">
      <w:start w:val="1"/>
      <w:numFmt w:val="decimal"/>
      <w:lvlText w:val="%2."/>
      <w:lvlJc w:val="left"/>
      <w:pPr>
        <w:tabs>
          <w:tab w:pos="576" w:val="num"/>
        </w:tabs>
        <w:ind w:hanging="576" w:left="576"/>
      </w:pPr>
    </w:lvl>
    <w:lvl w:ilvl="2">
      <w:start w:val="1"/>
      <w:numFmt w:val="decimal"/>
      <w:lvlText w:val="%2.%3."/>
      <w:lvlJc w:val="left"/>
      <w:pPr>
        <w:tabs>
          <w:tab w:pos="720" w:val="num"/>
        </w:tabs>
        <w:ind w:hanging="720" w:left="720"/>
      </w:pPr>
    </w:lvl>
    <w:lvl w:ilvl="3">
      <w:start w:val="1"/>
      <w:numFmt w:val="decimal"/>
      <w:lvlText w:val="%2.%3.%4."/>
      <w:lvlJc w:val="left"/>
      <w:pPr>
        <w:tabs>
          <w:tab w:pos="864" w:val="num"/>
        </w:tabs>
        <w:ind w:hanging="864" w:left="864"/>
      </w:pPr>
    </w:lvl>
    <w:lvl w:ilvl="4">
      <w:start w:val="1"/>
      <w:numFmt w:val="decimal"/>
      <w:lvlText w:val="%2.%3.%4.%5."/>
      <w:lvlJc w:val="left"/>
      <w:pPr>
        <w:tabs>
          <w:tab w:pos="1008" w:val="num"/>
        </w:tabs>
        <w:ind w:hanging="1008" w:left="1008"/>
      </w:pPr>
    </w:lvl>
    <w:lvl w:ilvl="5">
      <w:start w:val="1"/>
      <w:numFmt w:val="decimal"/>
      <w:lvlText w:val="%2.%3.%4.%5.%6."/>
      <w:lvlJc w:val="left"/>
      <w:pPr>
        <w:tabs>
          <w:tab w:pos="1152" w:val="num"/>
        </w:tabs>
        <w:ind w:hanging="1152" w:left="1152"/>
      </w:pPr>
    </w:lvl>
    <w:lvl w:ilvl="6">
      <w:start w:val="1"/>
      <w:numFmt w:val="decimal"/>
      <w:lvlText w:val="%2.%3.%4.%5.%6.%7."/>
      <w:lvlJc w:val="left"/>
      <w:pPr>
        <w:tabs>
          <w:tab w:pos="1296" w:val="num"/>
        </w:tabs>
        <w:ind w:hanging="1296" w:left="1296"/>
      </w:pPr>
    </w:lvl>
    <w:lvl w:ilvl="7">
      <w:start w:val="1"/>
      <w:numFmt w:val="decimal"/>
      <w:lvlText w:val="%2.%3.%4.%5.%6.%7.%8."/>
      <w:lvlJc w:val="left"/>
      <w:pPr>
        <w:tabs>
          <w:tab w:pos="1440" w:val="num"/>
        </w:tabs>
        <w:ind w:hanging="1440" w:left="1440"/>
      </w:pPr>
    </w:lvl>
    <w:lvl w:ilvl="8">
      <w:start w:val="1"/>
      <w:numFmt w:val="decimal"/>
      <w:lvlText w:val="%2.%3.%4.%5.%6.%7.%8.%9."/>
      <w:lvlJc w:val="left"/>
      <w:pPr>
        <w:tabs>
          <w:tab w:pos="1584" w:val="num"/>
        </w:tabs>
        <w:ind w:hanging="1584" w:left="1584"/>
      </w:pPr>
    </w:lvl>
  </w:abstractNum>
  <w:abstractNum w:abstractNumId="2">
    <w:lvl w:ilvl="0">
      <w:start w:val="1"/>
      <w:numFmt w:val="decimal"/>
      <w:lvlText w:val="%1."/>
      <w:lvlJc w:val="left"/>
      <w:pPr>
        <w:tabs>
          <w:tab w:pos="1492" w:val="num"/>
        </w:tabs>
        <w:ind w:hanging="360" w:left="1492"/>
      </w:pPr>
    </w:lvl>
  </w:abstractNum>
  <w:abstractNum w:abstractNumId="3">
    <w:lvl w:ilvl="0">
      <w:start w:val="1"/>
      <w:numFmt w:val="decimal"/>
      <w:lvlText w:val="%1."/>
      <w:lvlJc w:val="left"/>
      <w:pPr>
        <w:tabs>
          <w:tab w:pos="1209" w:val="num"/>
        </w:tabs>
        <w:ind w:hanging="360" w:left="1209"/>
      </w:pPr>
    </w:lvl>
  </w:abstractNum>
  <w:abstractNum w:abstractNumId="4">
    <w:lvl w:ilvl="0">
      <w:start w:val="1"/>
      <w:numFmt w:val="decimal"/>
      <w:lvlText w:val="%1."/>
      <w:lvlJc w:val="left"/>
      <w:pPr>
        <w:tabs>
          <w:tab w:pos="926" w:val="num"/>
        </w:tabs>
        <w:ind w:hanging="360" w:left="926"/>
      </w:pPr>
    </w:lvl>
  </w:abstractNum>
  <w:abstractNum w:abstractNumId="5">
    <w:lvl w:ilvl="0">
      <w:start w:val="1"/>
      <w:numFmt w:val="decimal"/>
      <w:lvlText w:val="%1."/>
      <w:lvlJc w:val="left"/>
      <w:pPr>
        <w:tabs>
          <w:tab w:pos="643" w:val="num"/>
        </w:tabs>
        <w:ind w:hanging="360" w:left="643"/>
      </w:pPr>
    </w:lvl>
  </w:abstractNum>
  <w:abstractNum w:abstractNumId="6">
    <w:lvl w:ilvl="0">
      <w:start w:val="1"/>
      <w:numFmt w:val="bullet"/>
      <w:lvlText w:val=""/>
      <w:lvlJc w:val="left"/>
      <w:pPr>
        <w:tabs>
          <w:tab w:pos="1492" w:val="num"/>
        </w:tabs>
        <w:ind w:hanging="360" w:left="1492"/>
      </w:pPr>
      <w:rPr>
        <w:rFonts w:ascii="Symbol" w:cs="Symbol" w:hAnsi="Symbol" w:hint="default"/>
      </w:rPr>
    </w:lvl>
  </w:abstractNum>
  <w:abstractNum w:abstractNumId="7">
    <w:lvl w:ilvl="0">
      <w:start w:val="1"/>
      <w:numFmt w:val="bullet"/>
      <w:lvlText w:val=""/>
      <w:lvlJc w:val="left"/>
      <w:pPr>
        <w:tabs>
          <w:tab w:pos="1209" w:val="num"/>
        </w:tabs>
        <w:ind w:hanging="360" w:left="1209"/>
      </w:pPr>
      <w:rPr>
        <w:rFonts w:ascii="Symbol" w:cs="Symbol" w:hAnsi="Symbol" w:hint="default"/>
      </w:rPr>
    </w:lvl>
  </w:abstractNum>
  <w:abstractNum w:abstractNumId="8">
    <w:lvl w:ilvl="0">
      <w:start w:val="1"/>
      <w:numFmt w:val="bullet"/>
      <w:lvlText w:val=""/>
      <w:lvlJc w:val="left"/>
      <w:pPr>
        <w:tabs>
          <w:tab w:pos="926" w:val="num"/>
        </w:tabs>
        <w:ind w:hanging="360" w:left="926"/>
      </w:pPr>
      <w:rPr>
        <w:rFonts w:ascii="Symbol" w:cs="Symbol" w:hAnsi="Symbol" w:hint="default"/>
      </w:rPr>
    </w:lvl>
  </w:abstractNum>
  <w:abstractNum w:abstractNumId="9">
    <w:lvl w:ilvl="0">
      <w:start w:val="1"/>
      <w:numFmt w:val="bullet"/>
      <w:lvlText w:val=""/>
      <w:lvlJc w:val="left"/>
      <w:pPr>
        <w:tabs>
          <w:tab w:pos="643" w:val="num"/>
        </w:tabs>
        <w:ind w:hanging="360" w:left="643"/>
      </w:pPr>
      <w:rPr>
        <w:rFonts w:ascii="Symbol" w:cs="Symbol" w:hAnsi="Symbol" w:hint="default"/>
      </w:rPr>
    </w:lvl>
  </w:abstractNum>
  <w:abstractNum w:abstractNumId="10">
    <w:lvl w:ilvl="0">
      <w:start w:val="1"/>
      <w:numFmt w:val="decimal"/>
      <w:lvlText w:val="%1."/>
      <w:lvlJc w:val="left"/>
      <w:pPr>
        <w:tabs>
          <w:tab w:pos="360" w:val="num"/>
        </w:tabs>
        <w:ind w:hanging="360" w:left="360"/>
      </w:pPr>
    </w:lvl>
  </w:abstractNum>
  <w:abstractNum w:abstractNumId="11">
    <w:lvl w:ilvl="0">
      <w:start w:val="1"/>
      <w:numFmt w:val="bullet"/>
      <w:lvlText w:val=""/>
      <w:lvlJc w:val="left"/>
      <w:pPr>
        <w:tabs>
          <w:tab w:pos="360" w:val="num"/>
        </w:tabs>
        <w:ind w:hanging="360" w:left="360"/>
      </w:pPr>
      <w:rPr>
        <w:rFonts w:ascii="Symbol" w:cs="Symbol" w:hAnsi="Symbol" w:hint="default"/>
      </w:rPr>
    </w:lvl>
  </w:abstractNum>
  <w:abstractNum w:abstractNumId="12">
    <w:lvl w:ilvl="0">
      <w:start w:val="1"/>
      <w:numFmt w:val="none"/>
      <w:suff w:val="nothing"/>
      <w:lvlText w:val="Source :"/>
      <w:lvlJc w:val="center"/>
      <w:pPr>
        <w:tabs>
          <w:tab w:pos="1191" w:val="num"/>
        </w:tabs>
        <w:ind w:hanging="-964" w:left="0"/>
      </w:pPr>
      <w:rPr>
        <w:color w:val="auto"/>
        <w:sz w:val="20"/>
        <w:i/>
        <w:u w:val="none"/>
        <w:b w:val="false"/>
      </w:rPr>
    </w:lvl>
  </w:abstractNum>
  <w:abstractNum w:abstractNumId="13">
    <w:lvl w:ilvl="0">
      <w:start w:val="1"/>
      <w:numFmt w:val="bullet"/>
      <w:lvlText w:val="-"/>
      <w:lvlJc w:val="left"/>
      <w:pPr>
        <w:tabs>
          <w:tab w:pos="720" w:val="num"/>
        </w:tabs>
        <w:ind w:hanging="360" w:left="720"/>
      </w:pPr>
      <w:rPr>
        <w:rFonts w:ascii="Times New Roman" w:cs="Times New Roman" w:hAnsi="Times New Roman" w:hint="default"/>
      </w:rPr>
    </w:lvl>
  </w:abstractNum>
  <w:abstractNum w:abstractNumId="14">
    <w:lvl w:ilvl="0">
      <w:start w:val="1"/>
      <w:numFmt w:val="none"/>
      <w:suff w:val="nothing"/>
      <w:lvlText w:val="Réponse de l'organisme :"/>
      <w:lvlJc w:val="left"/>
      <w:pPr>
        <w:tabs>
          <w:tab w:pos="3960" w:val="num"/>
        </w:tabs>
        <w:ind w:hanging="360" w:left="360"/>
      </w:pPr>
      <w:rPr>
        <w:smallCaps w:val="false"/>
        <w:caps w:val="false"/>
        <w:i w:val="false"/>
        <w:u w:val="single"/>
        <w:b/>
      </w:rPr>
    </w:lvl>
  </w:abstractNum>
  <w:abstractNum w:abstractNumId="15">
    <w:lvl w:ilvl="0">
      <w:start w:val="2"/>
      <w:numFmt w:val="bullet"/>
      <w:lvlText w:val="-"/>
      <w:lvlJc w:val="left"/>
      <w:pPr>
        <w:tabs>
          <w:tab w:pos="720" w:val="num"/>
        </w:tabs>
        <w:ind w:hanging="360" w:left="720"/>
      </w:pPr>
      <w:rPr>
        <w:rFonts w:ascii="Times New Roman" w:cs="Times New Roman" w:hAnsi="Times New Roman" w:hint="default"/>
      </w:rPr>
    </w:lvl>
  </w:abstractNum>
  <w:abstractNum w:abstractNumId="16">
    <w:lvl w:ilvl="0">
      <w:start w:val="1"/>
      <w:numFmt w:val="bullet"/>
      <w:lvlText w:val=""/>
      <w:lvlJc w:val="left"/>
      <w:pPr>
        <w:tabs>
          <w:tab w:pos="340" w:val="num"/>
        </w:tabs>
        <w:ind w:hanging="340" w:left="340"/>
      </w:pPr>
      <w:rPr>
        <w:rFonts w:ascii="Wingdings" w:cs="Wingdings" w:hAnsi="Wingdings" w:hint="default"/>
        <w:sz w:val="20"/>
        <w:i w:val="false"/>
        <w:b w:val="false"/>
      </w:rPr>
    </w:lvl>
  </w:abstractNum>
  <w:abstractNum w:abstractNumId="17">
    <w:lvl w:ilvl="0">
      <w:start w:val="1"/>
      <w:numFmt w:val="decimal"/>
      <w:lvlText w:val="Tableau %1 :"/>
      <w:lvlJc w:val="center"/>
      <w:pPr>
        <w:tabs>
          <w:tab w:pos="227" w:val="num"/>
        </w:tabs>
        <w:ind w:hanging="-288" w:left="0"/>
      </w:pPr>
      <w:rPr>
        <w:i w:val="false"/>
        <w:b w:val="false"/>
      </w:rPr>
    </w:lvl>
  </w:abstractNum>
  <w:abstractNum w:abstractNumId="18">
    <w:lvl w:ilvl="0">
      <w:start w:val="2"/>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1080" w:left="1080"/>
      </w:pPr>
    </w:lvl>
    <w:lvl w:ilvl="5">
      <w:start w:val="1"/>
      <w:numFmt w:val="decimal"/>
      <w:lvlText w:val="%1.%2.%3.%4.%5.%6"/>
      <w:lvlJc w:val="left"/>
      <w:pPr>
        <w:ind w:hanging="1080" w:left="1080"/>
      </w:pPr>
    </w:lvl>
    <w:lvl w:ilvl="6">
      <w:start w:val="1"/>
      <w:numFmt w:val="decimal"/>
      <w:lvlText w:val="%1.%2.%3.%4.%5.%6.%7"/>
      <w:lvlJc w:val="left"/>
      <w:pPr>
        <w:ind w:hanging="1440" w:left="1440"/>
      </w:pPr>
    </w:lvl>
    <w:lvl w:ilvl="7">
      <w:start w:val="1"/>
      <w:numFmt w:val="decimal"/>
      <w:lvlText w:val="%1.%2.%3.%4.%5.%6.%7.%8"/>
      <w:lvlJc w:val="left"/>
      <w:pPr>
        <w:ind w:hanging="1440" w:left="1440"/>
      </w:pPr>
    </w:lvl>
    <w:lvl w:ilvl="8">
      <w:start w:val="1"/>
      <w:numFmt w:val="decimal"/>
      <w:lvlText w:val="%1.%2.%3.%4.%5.%6.%7.%8.%9"/>
      <w:lvlJc w:val="left"/>
      <w:pPr>
        <w:ind w:hanging="1800" w:left="1800"/>
      </w:pPr>
    </w:lvl>
  </w:abstractNum>
  <w:abstractNum w:abstractNumId="19">
    <w:lvl w:ilvl="0">
      <w:start w:val="0"/>
      <w:numFmt w:val="bullet"/>
      <w:lvlText w:val="-"/>
      <w:lvlJc w:val="left"/>
      <w:pPr>
        <w:ind w:hanging="360" w:left="720"/>
      </w:pPr>
      <w:rPr>
        <w:rFonts w:ascii="Times New Roman" w:cs="Times New Roman" w:hAnsi="Times New Roman" w:hint="default"/>
      </w:rPr>
    </w:lvl>
  </w:abstractNum>
  <w:abstractNum w:abstractNumId="20">
    <w:lvl w:ilvl="0">
      <w:start w:val="0"/>
      <w:numFmt w:val="bullet"/>
      <w:lvlText w:val="-"/>
      <w:lvlJc w:val="left"/>
      <w:pPr>
        <w:ind w:hanging="360" w:left="720"/>
      </w:pPr>
      <w:rPr>
        <w:rFonts w:ascii="Times New Roman" w:cs="Times New Roman" w:hAnsi="Times New Roman" w:hint="default"/>
      </w:rPr>
    </w:lvl>
  </w:abstractNum>
  <w:abstractNum w:abstractNumId="21">
    <w:lvl w:ilvl="0">
      <w:start w:val="1"/>
      <w:numFmt w:val="none"/>
      <w:suff w:val="nothing"/>
      <w:lvlText w:val="Observation de la mission :"/>
      <w:lvlJc w:val="left"/>
      <w:pPr>
        <w:tabs>
          <w:tab w:pos="3960" w:val="num"/>
        </w:tabs>
        <w:ind w:hanging="360" w:left="360"/>
      </w:pPr>
      <w:rPr>
        <w:smallCaps w:val="false"/>
        <w:caps w:val="false"/>
        <w:i w:val="false"/>
        <w:u w:val="single"/>
        <w:b/>
      </w:rPr>
    </w:lvl>
  </w:abstractNum>
  <w:abstractNum w:abstractNumId="22">
    <w:lvl w:ilvl="0">
      <w:start w:val="0"/>
      <w:numFmt w:val="bullet"/>
      <w:lvlText w:val="-"/>
      <w:lvlJc w:val="left"/>
      <w:pPr>
        <w:ind w:hanging="360" w:left="720"/>
      </w:pPr>
      <w:rPr>
        <w:rFonts w:ascii="Times New Roman" w:cs="Times New Roman" w:hAnsi="Times New Roman" w:hint="default"/>
      </w:rPr>
    </w:lvl>
  </w:abstractNum>
  <w:abstractNum w:abstractNumId="23">
    <w:lvl w:ilvl="0">
      <w:start w:val="1"/>
      <w:numFmt w:val="decimal"/>
      <w:lvlText w:val="Graphique %1 :"/>
      <w:lvlJc w:val="center"/>
      <w:pPr>
        <w:tabs>
          <w:tab w:pos="227" w:val="num"/>
        </w:tabs>
        <w:ind w:hanging="0" w:left="0"/>
      </w:pPr>
    </w:lvl>
  </w:abstractNum>
  <w:abstractNum w:abstractNumId="24">
    <w:lvl w:ilvl="0">
      <w:start w:val="1"/>
      <w:numFmt w:val="decimal"/>
      <w:lvlText w:val="Schéma %1 :"/>
      <w:lvlJc w:val="center"/>
      <w:pPr>
        <w:tabs>
          <w:tab w:pos="227" w:val="num"/>
        </w:tabs>
        <w:ind w:hanging="0" w:left="0"/>
      </w:pPr>
      <w:rPr>
        <w:sz w:val="22"/>
        <w:i w:val="false"/>
        <w:b w:val="false"/>
      </w:rPr>
    </w:lvl>
  </w:abstractNum>
  <w:abstractNum w:abstractNumId="25">
    <w:lvl w:ilvl="0">
      <w:start w:val="1"/>
      <w:numFmt w:val="decimal"/>
      <w:lvlText w:val="Recommandation n°%1 :"/>
      <w:lvlJc w:val="left"/>
      <w:pPr>
        <w:tabs>
          <w:tab w:pos="2520" w:val="num"/>
        </w:tabs>
        <w:ind w:hanging="360" w:left="360"/>
      </w:pPr>
      <w:rPr>
        <w:smallCaps w:val="false"/>
        <w:caps w:val="false"/>
        <w:color w:val="008080"/>
        <w:outline w:val="false"/>
        <w:dstrike w:val="false"/>
        <w:strike w:val="false"/>
        <w:vertAlign w:val="baseline"/>
        <w:position w:val="0"/>
        <w:sz w:val="22"/>
        <w:sz w:val="22"/>
        <w:i w:val="false"/>
        <w:shadow w:val="false"/>
        <w:u w:val="single"/>
        <w:b/>
        <w:vanish w:val="false"/>
      </w:rPr>
    </w:lvl>
  </w:abstractNum>
  <w:abstractNum w:abstractNumId="26">
    <w:lvl w:ilvl="0">
      <w:start w:val="0"/>
      <w:numFmt w:val="bullet"/>
      <w:lvlText w:val="-"/>
      <w:lvlJc w:val="left"/>
      <w:pPr>
        <w:ind w:hanging="360" w:left="1287"/>
      </w:pPr>
      <w:rPr>
        <w:rFonts w:ascii="Times New Roman" w:cs="Times New Roman" w:hAnsi="Times New Roman" w:hint="default"/>
      </w:rPr>
    </w:lvl>
  </w:abstractNum>
  <w:abstractNum w:abstractNumId="27">
    <w:lvl w:ilvl="0">
      <w:start w:val="1"/>
      <w:numFmt w:val="decimal"/>
      <w:lvlText w:val="[%1]"/>
      <w:lvlJc w:val="left"/>
      <w:pPr>
        <w:tabs>
          <w:tab w:pos="360" w:val="num"/>
        </w:tabs>
        <w:ind w:hanging="360" w:left="360"/>
      </w:pPr>
      <w:rPr>
        <w:i w:val="false"/>
        <w:b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jc w:val="both"/>
    </w:pPr>
    <w:rPr>
      <w:rFonts w:ascii="Times New Roman" w:cs="Arial" w:eastAsia="MS Mincho;ＭＳ 明朝" w:hAnsi="Times New Roman"/>
      <w:color w:val="auto"/>
      <w:sz w:val="22"/>
      <w:szCs w:val="22"/>
      <w:lang w:bidi="ar-SA" w:eastAsia="ja-JP" w:val="fr-FR"/>
    </w:rPr>
  </w:style>
  <w:style w:styleId="style1" w:type="paragraph">
    <w:name w:val="Titre 1"/>
    <w:basedOn w:val="style0"/>
    <w:next w:val="style94"/>
    <w:pPr>
      <w:keepNext/>
      <w:numPr>
        <w:ilvl w:val="0"/>
        <w:numId w:val="1"/>
      </w:numPr>
      <w:spacing w:after="600" w:before="480"/>
      <w:jc w:val="center"/>
      <w:outlineLvl w:val="0"/>
    </w:pPr>
    <w:rPr>
      <w:rFonts w:ascii="Arial" w:cs="Arial" w:hAnsi="Arial"/>
      <w:b/>
      <w:bCs/>
      <w:sz w:val="36"/>
      <w:szCs w:val="36"/>
    </w:rPr>
  </w:style>
  <w:style w:styleId="style2" w:type="paragraph">
    <w:name w:val="Titre 2"/>
    <w:basedOn w:val="style0"/>
    <w:next w:val="style94"/>
    <w:pPr>
      <w:keepNext/>
      <w:keepLines/>
      <w:numPr>
        <w:ilvl w:val="1"/>
        <w:numId w:val="1"/>
      </w:numPr>
      <w:spacing w:after="240" w:before="360"/>
      <w:outlineLvl w:val="1"/>
    </w:pPr>
    <w:rPr>
      <w:rFonts w:cs="Times New Roman"/>
      <w:b/>
      <w:bCs/>
      <w:caps/>
    </w:rPr>
  </w:style>
  <w:style w:styleId="style3" w:type="paragraph">
    <w:name w:val="Titre 3"/>
    <w:basedOn w:val="style0"/>
    <w:next w:val="style94"/>
    <w:pPr>
      <w:keepNext/>
      <w:keepLines/>
      <w:numPr>
        <w:ilvl w:val="2"/>
        <w:numId w:val="1"/>
      </w:numPr>
      <w:spacing w:after="180" w:before="180"/>
      <w:outlineLvl w:val="2"/>
    </w:pPr>
    <w:rPr>
      <w:rFonts w:ascii="Times New Roman" w:cs="Times New Roman" w:hAnsi="Times New Roman"/>
      <w:b/>
      <w:bCs/>
      <w:i/>
      <w:iCs/>
      <w:sz w:val="24"/>
      <w:szCs w:val="24"/>
    </w:rPr>
  </w:style>
  <w:style w:styleId="style4" w:type="paragraph">
    <w:name w:val="Titre 4"/>
    <w:basedOn w:val="style0"/>
    <w:next w:val="style94"/>
    <w:pPr>
      <w:keepNext/>
      <w:keepLines/>
      <w:numPr>
        <w:ilvl w:val="3"/>
        <w:numId w:val="1"/>
      </w:numPr>
      <w:spacing w:after="180" w:before="180"/>
      <w:outlineLvl w:val="3"/>
    </w:pPr>
    <w:rPr>
      <w:rFonts w:ascii="Times New Roman" w:cs="Times New Roman" w:hAnsi="Times New Roman"/>
      <w:b/>
      <w:bCs/>
    </w:rPr>
  </w:style>
  <w:style w:styleId="style5" w:type="paragraph">
    <w:name w:val="Titre 5"/>
    <w:basedOn w:val="style0"/>
    <w:next w:val="style94"/>
    <w:pPr>
      <w:keepNext/>
      <w:keepLines/>
      <w:numPr>
        <w:ilvl w:val="4"/>
        <w:numId w:val="1"/>
      </w:numPr>
      <w:spacing w:after="180" w:before="180"/>
      <w:outlineLvl w:val="4"/>
    </w:pPr>
    <w:rPr>
      <w:rFonts w:cs="Times New Roman"/>
    </w:rPr>
  </w:style>
  <w:style w:styleId="style6" w:type="paragraph">
    <w:name w:val="Titre 6"/>
    <w:basedOn w:val="style0"/>
    <w:next w:val="style94"/>
    <w:pPr>
      <w:keepNext/>
      <w:numPr>
        <w:ilvl w:val="5"/>
        <w:numId w:val="1"/>
      </w:numPr>
      <w:ind w:hanging="0" w:left="0" w:right="1275"/>
      <w:jc w:val="center"/>
      <w:outlineLvl w:val="5"/>
    </w:pPr>
    <w:rPr>
      <w:rFonts w:cs="Courier New"/>
      <w:smallCaps/>
      <w:shadow/>
      <w:szCs w:val="52"/>
    </w:rPr>
  </w:style>
  <w:style w:styleId="style7" w:type="paragraph">
    <w:name w:val="Titre 7"/>
    <w:basedOn w:val="style0"/>
    <w:next w:val="style0"/>
    <w:pPr>
      <w:keepNext/>
      <w:numPr>
        <w:ilvl w:val="6"/>
        <w:numId w:val="1"/>
      </w:numPr>
      <w:outlineLvl w:val="6"/>
    </w:pPr>
    <w:rPr>
      <w:rFonts w:ascii="Times New Roman" w:cs="Times New Roman" w:hAnsi="Times New Roman"/>
      <w:b/>
      <w:bCs/>
      <w:sz w:val="20"/>
      <w:szCs w:val="20"/>
    </w:rPr>
  </w:style>
  <w:style w:styleId="style8" w:type="paragraph">
    <w:name w:val="Titre 8"/>
    <w:basedOn w:val="style0"/>
    <w:next w:val="style0"/>
    <w:pPr>
      <w:keepNext/>
      <w:numPr>
        <w:ilvl w:val="7"/>
        <w:numId w:val="1"/>
      </w:numPr>
      <w:outlineLvl w:val="7"/>
    </w:pPr>
    <w:rPr>
      <w:sz w:val="32"/>
      <w:szCs w:val="32"/>
    </w:rPr>
  </w:style>
  <w:style w:styleId="style9" w:type="paragraph">
    <w:name w:val="Titre 9"/>
    <w:basedOn w:val="style0"/>
    <w:next w:val="style0"/>
    <w:pPr>
      <w:keepNext/>
      <w:numPr>
        <w:ilvl w:val="8"/>
        <w:numId w:val="1"/>
      </w:numPr>
      <w:tabs>
        <w:tab w:leader="none" w:pos="1985" w:val="center"/>
        <w:tab w:leader="none" w:pos="7797" w:val="center"/>
      </w:tabs>
      <w:ind w:hanging="0" w:left="0" w:right="-2"/>
      <w:jc w:val="center"/>
      <w:outlineLvl w:val="8"/>
    </w:pPr>
    <w:rPr>
      <w:b/>
      <w:bCs/>
      <w:color w:val="000080"/>
    </w:rPr>
  </w:style>
  <w:style w:styleId="style15" w:type="character">
    <w:name w:val="WW8Num1z0"/>
    <w:next w:val="style15"/>
    <w:rPr>
      <w:rFonts w:ascii="Symbol" w:cs="Symbol" w:hAnsi="Symbol"/>
    </w:rPr>
  </w:style>
  <w:style w:styleId="style16" w:type="character">
    <w:name w:val="WW8Num1z2"/>
    <w:next w:val="style16"/>
    <w:rPr>
      <w:rFonts w:ascii="Courier New" w:cs="Courier New" w:hAnsi="Courier New"/>
    </w:rPr>
  </w:style>
  <w:style w:styleId="style17" w:type="character">
    <w:name w:val="WW8Num1z3"/>
    <w:next w:val="style17"/>
    <w:rPr>
      <w:rFonts w:ascii="Wingdings" w:cs="Wingdings" w:hAnsi="Wingdings"/>
    </w:rPr>
  </w:style>
  <w:style w:styleId="style18" w:type="character">
    <w:name w:val="WW8Num6z0"/>
    <w:next w:val="style18"/>
    <w:rPr>
      <w:rFonts w:ascii="Symbol" w:cs="Symbol" w:hAnsi="Symbol"/>
    </w:rPr>
  </w:style>
  <w:style w:styleId="style19" w:type="character">
    <w:name w:val="WW8Num7z0"/>
    <w:next w:val="style19"/>
    <w:rPr>
      <w:rFonts w:ascii="Symbol" w:cs="Symbol" w:hAnsi="Symbol"/>
    </w:rPr>
  </w:style>
  <w:style w:styleId="style20" w:type="character">
    <w:name w:val="WW8Num8z0"/>
    <w:next w:val="style20"/>
    <w:rPr>
      <w:rFonts w:ascii="Symbol" w:cs="Symbol" w:hAnsi="Symbol"/>
    </w:rPr>
  </w:style>
  <w:style w:styleId="style21" w:type="character">
    <w:name w:val="WW8Num9z0"/>
    <w:next w:val="style21"/>
    <w:rPr>
      <w:rFonts w:ascii="Symbol" w:cs="Symbol" w:hAnsi="Symbol"/>
    </w:rPr>
  </w:style>
  <w:style w:styleId="style22" w:type="character">
    <w:name w:val="WW8Num11z0"/>
    <w:next w:val="style22"/>
    <w:rPr>
      <w:rFonts w:ascii="Symbol" w:cs="Symbol" w:hAnsi="Symbol"/>
    </w:rPr>
  </w:style>
  <w:style w:styleId="style23" w:type="character">
    <w:name w:val="WW8Num13z0"/>
    <w:next w:val="style23"/>
    <w:rPr>
      <w:rFonts w:ascii="Times New Roman" w:cs="Times New Roman" w:hAnsi="Times New Roman"/>
      <w:b w:val="false"/>
      <w:i/>
      <w:color w:val="auto"/>
      <w:sz w:val="20"/>
      <w:u w:val="none"/>
    </w:rPr>
  </w:style>
  <w:style w:styleId="style24" w:type="character">
    <w:name w:val="WW8Num14z0"/>
    <w:next w:val="style24"/>
    <w:rPr>
      <w:rFonts w:ascii="Times New Roman" w:cs="Times New Roman" w:eastAsia="SimSun;宋体" w:hAnsi="Times New Roman"/>
    </w:rPr>
  </w:style>
  <w:style w:styleId="style25" w:type="character">
    <w:name w:val="WW8Num14z1"/>
    <w:next w:val="style25"/>
    <w:rPr>
      <w:rFonts w:ascii="Courier New" w:cs="Courier New" w:hAnsi="Courier New"/>
    </w:rPr>
  </w:style>
  <w:style w:styleId="style26" w:type="character">
    <w:name w:val="WW8Num14z2"/>
    <w:next w:val="style26"/>
    <w:rPr>
      <w:rFonts w:ascii="Wingdings" w:cs="Wingdings" w:hAnsi="Wingdings"/>
    </w:rPr>
  </w:style>
  <w:style w:styleId="style27" w:type="character">
    <w:name w:val="WW8Num14z3"/>
    <w:next w:val="style27"/>
    <w:rPr>
      <w:rFonts w:ascii="Symbol" w:cs="Symbol" w:hAnsi="Symbol"/>
    </w:rPr>
  </w:style>
  <w:style w:styleId="style28" w:type="character">
    <w:name w:val="WW8Num16z0"/>
    <w:next w:val="style28"/>
    <w:rPr>
      <w:rFonts w:ascii="Times New Roman" w:cs="Times New Roman" w:hAnsi="Times New Roman"/>
      <w:b/>
      <w:i w:val="false"/>
      <w:caps w:val="false"/>
      <w:smallCaps w:val="false"/>
      <w:u w:val="single"/>
    </w:rPr>
  </w:style>
  <w:style w:styleId="style29" w:type="character">
    <w:name w:val="WW8Num18z0"/>
    <w:next w:val="style29"/>
    <w:rPr>
      <w:rFonts w:ascii="Times New Roman" w:cs="Times New Roman" w:eastAsia="Times New Roman" w:hAnsi="Times New Roman"/>
    </w:rPr>
  </w:style>
  <w:style w:styleId="style30" w:type="character">
    <w:name w:val="WW8Num18z1"/>
    <w:next w:val="style30"/>
    <w:rPr>
      <w:rFonts w:ascii="Courier New" w:cs="Courier New" w:hAnsi="Courier New"/>
    </w:rPr>
  </w:style>
  <w:style w:styleId="style31" w:type="character">
    <w:name w:val="WW8Num18z2"/>
    <w:next w:val="style31"/>
    <w:rPr>
      <w:rFonts w:ascii="Wingdings" w:cs="Wingdings" w:hAnsi="Wingdings"/>
    </w:rPr>
  </w:style>
  <w:style w:styleId="style32" w:type="character">
    <w:name w:val="WW8Num18z3"/>
    <w:next w:val="style32"/>
    <w:rPr>
      <w:rFonts w:ascii="Symbol" w:cs="Symbol" w:hAnsi="Symbol"/>
    </w:rPr>
  </w:style>
  <w:style w:styleId="style33" w:type="character">
    <w:name w:val="WW8Num19z0"/>
    <w:next w:val="style33"/>
    <w:rPr>
      <w:rFonts w:ascii="Wingdings" w:cs="Wingdings" w:hAnsi="Wingdings"/>
      <w:b w:val="false"/>
      <w:i w:val="false"/>
      <w:sz w:val="20"/>
    </w:rPr>
  </w:style>
  <w:style w:styleId="style34" w:type="character">
    <w:name w:val="WW8Num19z2"/>
    <w:next w:val="style34"/>
    <w:rPr>
      <w:rFonts w:ascii="Arial" w:cs="Arial" w:eastAsia="SimSun;宋体" w:hAnsi="Arial"/>
      <w:b w:val="false"/>
      <w:i w:val="false"/>
      <w:sz w:val="20"/>
    </w:rPr>
  </w:style>
  <w:style w:styleId="style35" w:type="character">
    <w:name w:val="WW8Num19z3"/>
    <w:next w:val="style35"/>
    <w:rPr>
      <w:rFonts w:ascii="Symbol" w:cs="Symbol" w:hAnsi="Symbol"/>
    </w:rPr>
  </w:style>
  <w:style w:styleId="style36" w:type="character">
    <w:name w:val="WW8Num19z4"/>
    <w:next w:val="style36"/>
    <w:rPr>
      <w:rFonts w:ascii="Courier New" w:cs="Courier New" w:hAnsi="Courier New"/>
    </w:rPr>
  </w:style>
  <w:style w:styleId="style37" w:type="character">
    <w:name w:val="WW8Num19z5"/>
    <w:next w:val="style37"/>
    <w:rPr>
      <w:rFonts w:ascii="Wingdings" w:cs="Wingdings" w:hAnsi="Wingdings"/>
    </w:rPr>
  </w:style>
  <w:style w:styleId="style38" w:type="character">
    <w:name w:val="WW8Num20z0"/>
    <w:next w:val="style38"/>
    <w:rPr>
      <w:rFonts w:ascii="Calibri" w:cs="Calibri" w:hAnsi="Calibri"/>
    </w:rPr>
  </w:style>
  <w:style w:styleId="style39" w:type="character">
    <w:name w:val="WW8Num20z1"/>
    <w:next w:val="style39"/>
    <w:rPr>
      <w:rFonts w:ascii="Courier New" w:cs="Courier New" w:hAnsi="Courier New"/>
    </w:rPr>
  </w:style>
  <w:style w:styleId="style40" w:type="character">
    <w:name w:val="WW8Num20z2"/>
    <w:next w:val="style40"/>
    <w:rPr>
      <w:rFonts w:ascii="Wingdings" w:cs="Wingdings" w:hAnsi="Wingdings"/>
    </w:rPr>
  </w:style>
  <w:style w:styleId="style41" w:type="character">
    <w:name w:val="WW8Num20z3"/>
    <w:next w:val="style41"/>
    <w:rPr>
      <w:rFonts w:ascii="Symbol" w:cs="Symbol" w:hAnsi="Symbol"/>
    </w:rPr>
  </w:style>
  <w:style w:styleId="style42" w:type="character">
    <w:name w:val="WW8Num21z0"/>
    <w:next w:val="style42"/>
    <w:rPr>
      <w:rFonts w:ascii="Symbol" w:cs="Symbol" w:hAnsi="Symbol"/>
    </w:rPr>
  </w:style>
  <w:style w:styleId="style43" w:type="character">
    <w:name w:val="WW8Num21z1"/>
    <w:next w:val="style43"/>
    <w:rPr>
      <w:rFonts w:ascii="Courier New" w:cs="Courier New" w:hAnsi="Courier New"/>
    </w:rPr>
  </w:style>
  <w:style w:styleId="style44" w:type="character">
    <w:name w:val="WW8Num21z2"/>
    <w:next w:val="style44"/>
    <w:rPr>
      <w:rFonts w:ascii="Wingdings" w:cs="Wingdings" w:hAnsi="Wingdings"/>
    </w:rPr>
  </w:style>
  <w:style w:styleId="style45" w:type="character">
    <w:name w:val="WW8Num23z0"/>
    <w:next w:val="style45"/>
    <w:rPr>
      <w:b w:val="false"/>
      <w:i w:val="false"/>
    </w:rPr>
  </w:style>
  <w:style w:styleId="style46" w:type="character">
    <w:name w:val="WW8Num25z0"/>
    <w:next w:val="style46"/>
    <w:rPr>
      <w:rFonts w:ascii="Times New Roman" w:cs="Times New Roman" w:eastAsia="Times New Roman" w:hAnsi="Times New Roman"/>
    </w:rPr>
  </w:style>
  <w:style w:styleId="style47" w:type="character">
    <w:name w:val="WW8Num25z1"/>
    <w:next w:val="style47"/>
    <w:rPr>
      <w:rFonts w:ascii="Courier New" w:cs="Courier New" w:hAnsi="Courier New"/>
    </w:rPr>
  </w:style>
  <w:style w:styleId="style48" w:type="character">
    <w:name w:val="WW8Num25z2"/>
    <w:next w:val="style48"/>
    <w:rPr>
      <w:rFonts w:ascii="Wingdings" w:cs="Wingdings" w:hAnsi="Wingdings"/>
    </w:rPr>
  </w:style>
  <w:style w:styleId="style49" w:type="character">
    <w:name w:val="WW8Num25z3"/>
    <w:next w:val="style49"/>
    <w:rPr>
      <w:rFonts w:ascii="Symbol" w:cs="Symbol" w:hAnsi="Symbol"/>
    </w:rPr>
  </w:style>
  <w:style w:styleId="style50" w:type="character">
    <w:name w:val="WW8Num27z0"/>
    <w:next w:val="style50"/>
    <w:rPr>
      <w:rFonts w:ascii="Times New Roman" w:cs="Times New Roman" w:eastAsia="Times New Roman" w:hAnsi="Times New Roman"/>
    </w:rPr>
  </w:style>
  <w:style w:styleId="style51" w:type="character">
    <w:name w:val="WW8Num27z1"/>
    <w:next w:val="style51"/>
    <w:rPr>
      <w:rFonts w:ascii="Courier New" w:cs="Courier New" w:hAnsi="Courier New"/>
    </w:rPr>
  </w:style>
  <w:style w:styleId="style52" w:type="character">
    <w:name w:val="WW8Num27z2"/>
    <w:next w:val="style52"/>
    <w:rPr>
      <w:rFonts w:ascii="Wingdings" w:cs="Wingdings" w:hAnsi="Wingdings"/>
    </w:rPr>
  </w:style>
  <w:style w:styleId="style53" w:type="character">
    <w:name w:val="WW8Num27z3"/>
    <w:next w:val="style53"/>
    <w:rPr>
      <w:rFonts w:ascii="Symbol" w:cs="Symbol" w:hAnsi="Symbol"/>
    </w:rPr>
  </w:style>
  <w:style w:styleId="style54" w:type="character">
    <w:name w:val="WW8Num28z0"/>
    <w:next w:val="style54"/>
    <w:rPr>
      <w:rFonts w:ascii="Times New Roman" w:cs="Times New Roman" w:hAnsi="Times New Roman"/>
      <w:b/>
      <w:i w:val="false"/>
      <w:caps w:val="false"/>
      <w:smallCaps w:val="false"/>
      <w:u w:val="single"/>
    </w:rPr>
  </w:style>
  <w:style w:styleId="style55" w:type="character">
    <w:name w:val="WW8Num31z0"/>
    <w:next w:val="style55"/>
    <w:rPr>
      <w:rFonts w:ascii="Times New Roman" w:cs="Times New Roman" w:eastAsia="Times New Roman" w:hAnsi="Times New Roman"/>
    </w:rPr>
  </w:style>
  <w:style w:styleId="style56" w:type="character">
    <w:name w:val="WW8Num31z1"/>
    <w:next w:val="style56"/>
    <w:rPr>
      <w:rFonts w:ascii="Courier New" w:cs="Courier New" w:hAnsi="Courier New"/>
    </w:rPr>
  </w:style>
  <w:style w:styleId="style57" w:type="character">
    <w:name w:val="WW8Num31z2"/>
    <w:next w:val="style57"/>
    <w:rPr>
      <w:rFonts w:ascii="Wingdings" w:cs="Wingdings" w:hAnsi="Wingdings"/>
    </w:rPr>
  </w:style>
  <w:style w:styleId="style58" w:type="character">
    <w:name w:val="WW8Num31z3"/>
    <w:next w:val="style58"/>
    <w:rPr>
      <w:rFonts w:ascii="Symbol" w:cs="Symbol" w:hAnsi="Symbol"/>
    </w:rPr>
  </w:style>
  <w:style w:styleId="style59" w:type="character">
    <w:name w:val="WW8Num33z0"/>
    <w:next w:val="style59"/>
    <w:rPr>
      <w:rFonts w:ascii="Times New Roman" w:cs="Times New Roman" w:hAnsi="Times New Roman"/>
      <w:b w:val="false"/>
      <w:i w:val="false"/>
      <w:sz w:val="22"/>
    </w:rPr>
  </w:style>
  <w:style w:styleId="style60" w:type="character">
    <w:name w:val="WW8Num34z0"/>
    <w:next w:val="style60"/>
    <w:rPr>
      <w:rFonts w:ascii="Times New Roman" w:cs="Times New Roman" w:eastAsia="MS Mincho;ＭＳ 明朝" w:hAnsi="Times New Roman"/>
    </w:rPr>
  </w:style>
  <w:style w:styleId="style61" w:type="character">
    <w:name w:val="WW8Num34z1"/>
    <w:next w:val="style61"/>
    <w:rPr>
      <w:rFonts w:ascii="Courier New" w:cs="Courier New" w:hAnsi="Courier New"/>
    </w:rPr>
  </w:style>
  <w:style w:styleId="style62" w:type="character">
    <w:name w:val="WW8Num34z2"/>
    <w:next w:val="style62"/>
    <w:rPr>
      <w:rFonts w:ascii="Wingdings" w:cs="Wingdings" w:hAnsi="Wingdings"/>
    </w:rPr>
  </w:style>
  <w:style w:styleId="style63" w:type="character">
    <w:name w:val="WW8Num34z3"/>
    <w:next w:val="style63"/>
    <w:rPr>
      <w:rFonts w:ascii="Symbol" w:cs="Symbol" w:hAnsi="Symbol"/>
    </w:rPr>
  </w:style>
  <w:style w:styleId="style64" w:type="character">
    <w:name w:val="WW8Num35z0"/>
    <w:next w:val="style64"/>
    <w:rPr>
      <w:b/>
      <w:i w:val="false"/>
      <w:caps w:val="false"/>
      <w:smallCaps w:val="false"/>
      <w:strike w:val="false"/>
      <w:dstrike w:val="false"/>
      <w:outline w:val="false"/>
      <w:shadow w:val="false"/>
      <w:vanish w:val="false"/>
      <w:color w:val="008080"/>
      <w:position w:val="0"/>
      <w:sz w:val="22"/>
      <w:sz w:val="22"/>
      <w:u w:val="single"/>
      <w:vertAlign w:val="baseline"/>
    </w:rPr>
  </w:style>
  <w:style w:styleId="style65" w:type="character">
    <w:name w:val="WW8Num36z0"/>
    <w:next w:val="style65"/>
    <w:rPr>
      <w:rFonts w:ascii="Times New Roman" w:cs="Times New Roman" w:eastAsia="Times New Roman" w:hAnsi="Times New Roman"/>
    </w:rPr>
  </w:style>
  <w:style w:styleId="style66" w:type="character">
    <w:name w:val="WW8Num36z1"/>
    <w:next w:val="style66"/>
    <w:rPr>
      <w:rFonts w:ascii="Courier New" w:cs="Courier New" w:hAnsi="Courier New"/>
    </w:rPr>
  </w:style>
  <w:style w:styleId="style67" w:type="character">
    <w:name w:val="WW8Num36z2"/>
    <w:next w:val="style67"/>
    <w:rPr>
      <w:rFonts w:ascii="Wingdings" w:cs="Wingdings" w:hAnsi="Wingdings"/>
    </w:rPr>
  </w:style>
  <w:style w:styleId="style68" w:type="character">
    <w:name w:val="WW8Num36z3"/>
    <w:next w:val="style68"/>
    <w:rPr>
      <w:rFonts w:ascii="Symbol" w:cs="Symbol" w:hAnsi="Symbol"/>
    </w:rPr>
  </w:style>
  <w:style w:styleId="style69" w:type="character">
    <w:name w:val="WW8Num37z0"/>
    <w:next w:val="style69"/>
    <w:rPr>
      <w:b w:val="false"/>
      <w:i w:val="false"/>
    </w:rPr>
  </w:style>
  <w:style w:styleId="style70" w:type="character">
    <w:name w:val="Police par défaut"/>
    <w:next w:val="style70"/>
    <w:rPr/>
  </w:style>
  <w:style w:styleId="style71" w:type="character">
    <w:name w:val="Numéro de page"/>
    <w:basedOn w:val="style70"/>
    <w:next w:val="style71"/>
    <w:rPr/>
  </w:style>
  <w:style w:styleId="style72" w:type="character">
    <w:name w:val="Caractères de note de bas de page"/>
    <w:next w:val="style72"/>
    <w:rPr>
      <w:vertAlign w:val="superscript"/>
    </w:rPr>
  </w:style>
  <w:style w:styleId="style73" w:type="character">
    <w:name w:val="Accentuation"/>
    <w:next w:val="style73"/>
    <w:rPr>
      <w:i/>
      <w:iCs/>
    </w:rPr>
  </w:style>
  <w:style w:styleId="style74" w:type="character">
    <w:name w:val="Acronyme HTML"/>
    <w:basedOn w:val="style70"/>
    <w:next w:val="style74"/>
    <w:rPr/>
  </w:style>
  <w:style w:styleId="style75" w:type="character">
    <w:name w:val="Lien Internet"/>
    <w:next w:val="style75"/>
    <w:rPr>
      <w:color w:val="0000FF"/>
      <w:u w:val="single"/>
    </w:rPr>
  </w:style>
  <w:style w:styleId="style76" w:type="character">
    <w:name w:val="Lien Internet visité"/>
    <w:next w:val="style76"/>
    <w:rPr>
      <w:color w:val="800080"/>
      <w:u w:val="single"/>
    </w:rPr>
  </w:style>
  <w:style w:styleId="style77" w:type="character">
    <w:name w:val="Citation HTML"/>
    <w:next w:val="style77"/>
    <w:rPr>
      <w:i/>
      <w:iCs/>
    </w:rPr>
  </w:style>
  <w:style w:styleId="style78" w:type="character">
    <w:name w:val="Clavier HTML"/>
    <w:next w:val="style78"/>
    <w:rPr>
      <w:rFonts w:ascii="Courier New" w:cs="Courier New" w:hAnsi="Courier New"/>
      <w:sz w:val="20"/>
      <w:szCs w:val="20"/>
    </w:rPr>
  </w:style>
  <w:style w:styleId="style79" w:type="character">
    <w:name w:val="Code HTML"/>
    <w:next w:val="style79"/>
    <w:rPr>
      <w:rFonts w:ascii="Courier New" w:cs="Courier New" w:hAnsi="Courier New"/>
      <w:sz w:val="20"/>
      <w:szCs w:val="20"/>
    </w:rPr>
  </w:style>
  <w:style w:styleId="style80" w:type="character">
    <w:name w:val="Définition HTML"/>
    <w:next w:val="style80"/>
    <w:rPr>
      <w:i/>
      <w:iCs/>
    </w:rPr>
  </w:style>
  <w:style w:styleId="style81" w:type="character">
    <w:name w:val="Accentuation forte"/>
    <w:next w:val="style81"/>
    <w:rPr>
      <w:b/>
      <w:bCs/>
    </w:rPr>
  </w:style>
  <w:style w:styleId="style82" w:type="character">
    <w:name w:val="Exemple HTML"/>
    <w:next w:val="style82"/>
    <w:rPr>
      <w:rFonts w:ascii="Courier New" w:cs="Courier New" w:hAnsi="Courier New"/>
    </w:rPr>
  </w:style>
  <w:style w:styleId="style83" w:type="character">
    <w:name w:val="Machine à écrire HTML"/>
    <w:next w:val="style83"/>
    <w:rPr>
      <w:rFonts w:ascii="Courier New" w:cs="Courier New" w:hAnsi="Courier New"/>
      <w:sz w:val="20"/>
      <w:szCs w:val="20"/>
    </w:rPr>
  </w:style>
  <w:style w:styleId="style84" w:type="character">
    <w:name w:val="Numérotation des lignes"/>
    <w:basedOn w:val="style70"/>
    <w:next w:val="style84"/>
    <w:rPr/>
  </w:style>
  <w:style w:styleId="style85" w:type="character">
    <w:name w:val="Variable HTML"/>
    <w:next w:val="style85"/>
    <w:rPr>
      <w:i/>
      <w:iCs/>
    </w:rPr>
  </w:style>
  <w:style w:styleId="style86" w:type="character">
    <w:name w:val="Marque de commentaire"/>
    <w:next w:val="style86"/>
    <w:rPr>
      <w:sz w:val="16"/>
      <w:szCs w:val="16"/>
    </w:rPr>
  </w:style>
  <w:style w:styleId="style87" w:type="character">
    <w:name w:val="Commentaire Car"/>
    <w:next w:val="style87"/>
    <w:rPr>
      <w:rFonts w:cs="Arial"/>
      <w:lang w:bidi="ar-SA" w:val="fr-FR"/>
    </w:rPr>
  </w:style>
  <w:style w:styleId="style88" w:type="character">
    <w:name w:val="Texte brut Car"/>
    <w:next w:val="style88"/>
    <w:rPr>
      <w:rFonts w:ascii="Courier New" w:cs="Courier New" w:hAnsi="Courier New"/>
      <w:lang w:eastAsia="ja-JP"/>
    </w:rPr>
  </w:style>
  <w:style w:styleId="style89" w:type="character">
    <w:name w:val="Police par défaut1"/>
    <w:next w:val="style89"/>
    <w:rPr/>
  </w:style>
  <w:style w:styleId="style90" w:type="character">
    <w:name w:val="Note de bas de page Car"/>
    <w:next w:val="style90"/>
    <w:rPr>
      <w:lang w:eastAsia="ja-JP"/>
    </w:rPr>
  </w:style>
  <w:style w:styleId="style91" w:type="character">
    <w:name w:val="Objet du commentaire Car"/>
    <w:next w:val="style91"/>
    <w:rPr>
      <w:rFonts w:cs="Arial"/>
      <w:b/>
      <w:bCs/>
      <w:lang w:bidi="ar-SA" w:eastAsia="ja-JP" w:val="fr-FR"/>
    </w:rPr>
  </w:style>
  <w:style w:styleId="style92" w:type="character">
    <w:name w:val="apple-converted-space"/>
    <w:basedOn w:val="style70"/>
    <w:next w:val="style92"/>
    <w:rPr/>
  </w:style>
  <w:style w:styleId="style93" w:type="paragraph">
    <w:name w:val="Titre"/>
    <w:basedOn w:val="style0"/>
    <w:next w:val="style94"/>
    <w:pPr>
      <w:spacing w:after="60" w:before="240"/>
      <w:jc w:val="center"/>
    </w:pPr>
    <w:rPr>
      <w:rFonts w:ascii="Arial" w:cs="Arial" w:hAnsi="Arial"/>
      <w:b/>
      <w:bCs/>
      <w:sz w:val="32"/>
      <w:szCs w:val="32"/>
    </w:rPr>
  </w:style>
  <w:style w:styleId="style94" w:type="paragraph">
    <w:name w:val="Corps de texte"/>
    <w:basedOn w:val="style0"/>
    <w:next w:val="style94"/>
    <w:pPr>
      <w:keepLines/>
      <w:numPr>
        <w:ilvl w:val="0"/>
        <w:numId w:val="27"/>
      </w:numPr>
      <w:tabs>
        <w:tab w:leader="none" w:pos="-2977" w:val="left"/>
        <w:tab w:leader="none" w:pos="567" w:val="left"/>
      </w:tabs>
      <w:spacing w:after="120" w:before="0"/>
      <w:ind w:hanging="567" w:left="0" w:right="0"/>
    </w:pPr>
    <w:rPr>
      <w:rFonts w:cs="Times New Roman"/>
    </w:rPr>
  </w:style>
  <w:style w:styleId="style95" w:type="paragraph">
    <w:name w:val="Liste"/>
    <w:basedOn w:val="style0"/>
    <w:next w:val="style95"/>
    <w:pPr>
      <w:ind w:hanging="283" w:left="283" w:right="0"/>
    </w:pPr>
    <w:rPr/>
  </w:style>
  <w:style w:styleId="style96" w:type="paragraph">
    <w:name w:val="Légende"/>
    <w:basedOn w:val="style0"/>
    <w:next w:val="style109"/>
    <w:pPr>
      <w:spacing w:after="240" w:before="360"/>
      <w:jc w:val="center"/>
    </w:pPr>
    <w:rPr>
      <w:bCs/>
      <w:szCs w:val="20"/>
    </w:rPr>
  </w:style>
  <w:style w:styleId="style97" w:type="paragraph">
    <w:name w:val="Index"/>
    <w:basedOn w:val="style0"/>
    <w:next w:val="style97"/>
    <w:pPr>
      <w:suppressLineNumbers/>
    </w:pPr>
    <w:rPr>
      <w:rFonts w:cs="Mangal"/>
    </w:rPr>
  </w:style>
  <w:style w:styleId="style98" w:type="paragraph">
    <w:name w:val="Titre non repris en sommaire"/>
    <w:basedOn w:val="style0"/>
    <w:next w:val="style94"/>
    <w:pPr>
      <w:keepLines/>
      <w:spacing w:after="480" w:before="360"/>
      <w:jc w:val="center"/>
    </w:pPr>
    <w:rPr>
      <w:b/>
      <w:bCs/>
      <w:sz w:val="34"/>
      <w:szCs w:val="34"/>
    </w:rPr>
  </w:style>
  <w:style w:styleId="style99" w:type="paragraph">
    <w:name w:val="Table des matières niveau 1"/>
    <w:basedOn w:val="style0"/>
    <w:next w:val="style0"/>
    <w:pPr>
      <w:tabs>
        <w:tab w:leader="dot" w:pos="8921" w:val="right"/>
      </w:tabs>
      <w:spacing w:after="0" w:before="240"/>
    </w:pPr>
    <w:rPr>
      <w:rFonts w:ascii="Times New Roman" w:cs="Times New Roman" w:hAnsi="Times New Roman"/>
      <w:b/>
      <w:bCs/>
      <w:caps/>
      <w:lang w:eastAsia="fr-FR" w:val="fr-FR"/>
    </w:rPr>
  </w:style>
  <w:style w:styleId="style100" w:type="paragraph">
    <w:name w:val="Table des matières niveau 2"/>
    <w:basedOn w:val="style0"/>
    <w:next w:val="style0"/>
    <w:pPr>
      <w:tabs>
        <w:tab w:leader="none" w:pos="568" w:val="left"/>
        <w:tab w:leader="dot" w:pos="9063" w:val="right"/>
      </w:tabs>
      <w:spacing w:after="0" w:before="120"/>
      <w:ind w:hanging="0" w:left="142" w:right="0"/>
    </w:pPr>
    <w:rPr>
      <w:rFonts w:ascii="Times New Roman" w:cs="Times New Roman" w:hAnsi="Times New Roman"/>
      <w:smallCaps/>
      <w:lang w:eastAsia="fr-FR" w:val="fr-FR"/>
    </w:rPr>
  </w:style>
  <w:style w:styleId="style101" w:type="paragraph">
    <w:name w:val="Table des matières niveau 3"/>
    <w:basedOn w:val="style0"/>
    <w:next w:val="style0"/>
    <w:pPr>
      <w:tabs>
        <w:tab w:leader="none" w:pos="1276" w:val="left"/>
        <w:tab w:leader="dot" w:pos="9346" w:val="right"/>
      </w:tabs>
      <w:spacing w:after="40" w:before="60"/>
      <w:ind w:hanging="0" w:left="425" w:right="0"/>
    </w:pPr>
    <w:rPr>
      <w:rFonts w:ascii="Times New Roman" w:cs="Times New Roman" w:hAnsi="Times New Roman"/>
      <w:i/>
      <w:iCs/>
      <w:lang w:eastAsia="fr-FR" w:val="fr-FR"/>
    </w:rPr>
  </w:style>
  <w:style w:styleId="style102" w:type="paragraph">
    <w:name w:val="Table des matières niveau 4"/>
    <w:basedOn w:val="style0"/>
    <w:next w:val="style0"/>
    <w:pPr>
      <w:tabs>
        <w:tab w:leader="none" w:pos="2269" w:val="left"/>
        <w:tab w:leader="dot" w:pos="9772" w:val="right"/>
      </w:tabs>
      <w:ind w:hanging="0" w:left="851" w:right="0"/>
    </w:pPr>
    <w:rPr>
      <w:rFonts w:ascii="Times New Roman" w:cs="Times New Roman" w:hAnsi="Times New Roman"/>
      <w:lang w:eastAsia="fr-FR" w:val="fr-FR"/>
    </w:rPr>
  </w:style>
  <w:style w:styleId="style103" w:type="paragraph">
    <w:name w:val="Pied de page"/>
    <w:basedOn w:val="style0"/>
    <w:next w:val="style103"/>
    <w:pPr>
      <w:tabs>
        <w:tab w:leader="none" w:pos="4536" w:val="center"/>
        <w:tab w:leader="none" w:pos="9072" w:val="right"/>
      </w:tabs>
    </w:pPr>
    <w:rPr/>
  </w:style>
  <w:style w:styleId="style104" w:type="paragraph">
    <w:name w:val="Table des matières niveau 5"/>
    <w:basedOn w:val="style0"/>
    <w:next w:val="style0"/>
    <w:pPr>
      <w:ind w:hanging="0" w:left="880" w:right="0"/>
    </w:pPr>
    <w:rPr>
      <w:rFonts w:ascii="Times New Roman" w:cs="Times New Roman" w:hAnsi="Times New Roman"/>
      <w:sz w:val="20"/>
      <w:szCs w:val="20"/>
    </w:rPr>
  </w:style>
  <w:style w:styleId="style105" w:type="paragraph">
    <w:name w:val="En-tête"/>
    <w:basedOn w:val="style0"/>
    <w:next w:val="style105"/>
    <w:pPr>
      <w:tabs>
        <w:tab w:leader="none" w:pos="4536" w:val="center"/>
        <w:tab w:leader="none" w:pos="9072" w:val="right"/>
      </w:tabs>
      <w:jc w:val="center"/>
    </w:pPr>
    <w:rPr>
      <w:sz w:val="18"/>
      <w:szCs w:val="18"/>
    </w:rPr>
  </w:style>
  <w:style w:styleId="style106" w:type="paragraph">
    <w:name w:val="Note de bas de page"/>
    <w:basedOn w:val="style0"/>
    <w:next w:val="style106"/>
    <w:pPr/>
    <w:rPr>
      <w:rFonts w:cs="Times New Roman"/>
      <w:sz w:val="20"/>
      <w:szCs w:val="20"/>
      <w:lang w:val="fr-FR"/>
    </w:rPr>
  </w:style>
  <w:style w:styleId="style107" w:type="paragraph">
    <w:name w:val="Réponse organisme"/>
    <w:basedOn w:val="style94"/>
    <w:next w:val="style107"/>
    <w:pPr>
      <w:numPr>
        <w:ilvl w:val="0"/>
        <w:numId w:val="14"/>
      </w:numPr>
      <w:tabs>
        <w:tab w:leader="none" w:pos="-3686" w:val="left"/>
        <w:tab w:leader="none" w:pos="-1418" w:val="left"/>
        <w:tab w:leader="none" w:pos="1559" w:val="left"/>
      </w:tabs>
      <w:spacing w:after="120" w:before="240"/>
      <w:ind w:hanging="0" w:left="-709" w:right="-426"/>
    </w:pPr>
    <w:rPr>
      <w:i/>
      <w:iCs/>
      <w:color w:val="632423"/>
    </w:rPr>
  </w:style>
  <w:style w:styleId="style108" w:type="paragraph">
    <w:name w:val="Observation mission"/>
    <w:basedOn w:val="style107"/>
    <w:next w:val="style108"/>
    <w:pPr>
      <w:numPr>
        <w:ilvl w:val="0"/>
        <w:numId w:val="21"/>
      </w:numPr>
      <w:tabs>
        <w:tab w:leader="none" w:pos="-3657" w:val="left"/>
        <w:tab w:leader="none" w:pos="-1389" w:val="left"/>
        <w:tab w:leader="none" w:pos="1588" w:val="left"/>
      </w:tabs>
      <w:spacing w:after="240" w:before="120"/>
      <w:ind w:hanging="0" w:left="-680" w:right="-425"/>
    </w:pPr>
    <w:rPr>
      <w:color w:val="244061"/>
    </w:rPr>
  </w:style>
  <w:style w:styleId="style109" w:type="paragraph">
    <w:name w:val="Source"/>
    <w:basedOn w:val="style0"/>
    <w:next w:val="style94"/>
    <w:pPr>
      <w:keepLines/>
      <w:numPr>
        <w:ilvl w:val="0"/>
        <w:numId w:val="12"/>
      </w:numPr>
      <w:suppressAutoHyphens w:val="true"/>
      <w:spacing w:after="360" w:before="0"/>
      <w:jc w:val="left"/>
    </w:pPr>
    <w:rPr>
      <w:rFonts w:cs="Times New Roman"/>
      <w:i/>
      <w:iCs/>
      <w:sz w:val="20"/>
      <w:szCs w:val="20"/>
    </w:rPr>
  </w:style>
  <w:style w:styleId="style110" w:type="paragraph">
    <w:name w:val="Recommandation"/>
    <w:basedOn w:val="style0"/>
    <w:next w:val="style94"/>
    <w:pPr>
      <w:numPr>
        <w:ilvl w:val="0"/>
        <w:numId w:val="25"/>
      </w:numPr>
      <w:spacing w:after="60" w:before="60"/>
      <w:ind w:hanging="0" w:left="0" w:right="0"/>
    </w:pPr>
    <w:rPr>
      <w:rFonts w:ascii="Times New Roman" w:cs="Times New Roman" w:hAnsi="Times New Roman"/>
      <w:b/>
      <w:bCs/>
      <w:color w:val="008080"/>
    </w:rPr>
  </w:style>
  <w:style w:styleId="style111" w:type="paragraph">
    <w:name w:val="Table des matières niveau 6"/>
    <w:basedOn w:val="style0"/>
    <w:next w:val="style0"/>
    <w:pPr>
      <w:ind w:hanging="0" w:left="1100" w:right="0"/>
    </w:pPr>
    <w:rPr>
      <w:rFonts w:ascii="Times New Roman" w:cs="Times New Roman" w:hAnsi="Times New Roman"/>
      <w:sz w:val="20"/>
      <w:szCs w:val="20"/>
    </w:rPr>
  </w:style>
  <w:style w:styleId="style112" w:type="paragraph">
    <w:name w:val="Table des matières niveau 7"/>
    <w:basedOn w:val="style0"/>
    <w:next w:val="style0"/>
    <w:pPr>
      <w:ind w:hanging="0" w:left="1320" w:right="0"/>
    </w:pPr>
    <w:rPr>
      <w:rFonts w:ascii="Times New Roman" w:cs="Times New Roman" w:hAnsi="Times New Roman"/>
      <w:sz w:val="20"/>
      <w:szCs w:val="20"/>
    </w:rPr>
  </w:style>
  <w:style w:styleId="style113" w:type="paragraph">
    <w:name w:val="Table des matières niveau 8"/>
    <w:basedOn w:val="style0"/>
    <w:next w:val="style0"/>
    <w:pPr>
      <w:ind w:hanging="0" w:left="1540" w:right="0"/>
    </w:pPr>
    <w:rPr>
      <w:rFonts w:ascii="Times New Roman" w:cs="Times New Roman" w:hAnsi="Times New Roman"/>
      <w:sz w:val="20"/>
      <w:szCs w:val="20"/>
    </w:rPr>
  </w:style>
  <w:style w:styleId="style114" w:type="paragraph">
    <w:name w:val="Table des matières niveau 9"/>
    <w:basedOn w:val="style0"/>
    <w:next w:val="style0"/>
    <w:pPr>
      <w:ind w:hanging="0" w:left="1760" w:right="0"/>
    </w:pPr>
    <w:rPr>
      <w:rFonts w:ascii="Times New Roman" w:cs="Times New Roman" w:hAnsi="Times New Roman"/>
      <w:sz w:val="20"/>
      <w:szCs w:val="20"/>
    </w:rPr>
  </w:style>
  <w:style w:styleId="style115" w:type="paragraph">
    <w:name w:val="Destinataire"/>
    <w:basedOn w:val="style0"/>
    <w:next w:val="style115"/>
    <w:pPr>
      <w:ind w:hanging="0" w:left="2835" w:right="0"/>
    </w:pPr>
    <w:rPr>
      <w:rFonts w:ascii="Arial" w:cs="Arial" w:hAnsi="Arial"/>
      <w:sz w:val="24"/>
      <w:szCs w:val="24"/>
    </w:rPr>
  </w:style>
  <w:style w:styleId="style116" w:type="paragraph">
    <w:name w:val="Table des illustrations"/>
    <w:basedOn w:val="style0"/>
    <w:next w:val="style0"/>
    <w:pPr>
      <w:ind w:hanging="440" w:left="440" w:right="0"/>
    </w:pPr>
    <w:rPr>
      <w:rFonts w:ascii="Times New Roman" w:cs="Times New Roman" w:hAnsi="Times New Roman"/>
      <w:smallCaps/>
      <w:sz w:val="20"/>
      <w:szCs w:val="24"/>
    </w:rPr>
  </w:style>
  <w:style w:styleId="style117" w:type="paragraph">
    <w:name w:val="Expéditeur"/>
    <w:basedOn w:val="style0"/>
    <w:next w:val="style117"/>
    <w:pPr/>
    <w:rPr>
      <w:rFonts w:ascii="Arial" w:cs="Arial" w:hAnsi="Arial"/>
      <w:sz w:val="20"/>
      <w:szCs w:val="20"/>
    </w:rPr>
  </w:style>
  <w:style w:styleId="style118" w:type="paragraph">
    <w:name w:val="Adresse HTML"/>
    <w:basedOn w:val="style0"/>
    <w:next w:val="style118"/>
    <w:pPr/>
    <w:rPr>
      <w:i/>
      <w:iCs/>
    </w:rPr>
  </w:style>
  <w:style w:styleId="style119" w:type="paragraph">
    <w:name w:val="Corps de texte 2"/>
    <w:basedOn w:val="style0"/>
    <w:next w:val="style119"/>
    <w:pPr>
      <w:spacing w:after="120" w:before="0" w:line="480" w:lineRule="auto"/>
    </w:pPr>
    <w:rPr/>
  </w:style>
  <w:style w:styleId="style120" w:type="paragraph">
    <w:name w:val="Corps de texte 3"/>
    <w:basedOn w:val="style0"/>
    <w:next w:val="style120"/>
    <w:pPr>
      <w:spacing w:after="120" w:before="0"/>
    </w:pPr>
    <w:rPr>
      <w:sz w:val="16"/>
      <w:szCs w:val="16"/>
    </w:rPr>
  </w:style>
  <w:style w:styleId="style121" w:type="paragraph">
    <w:name w:val="Date"/>
    <w:basedOn w:val="style0"/>
    <w:next w:val="style0"/>
    <w:pPr/>
    <w:rPr/>
  </w:style>
  <w:style w:styleId="style122" w:type="paragraph">
    <w:name w:val="En-tête de message"/>
    <w:basedOn w:val="style0"/>
    <w:next w:val="style122"/>
    <w:pPr>
      <w:pBdr>
        <w:top w:color="000000" w:space="0" w:sz="6" w:val="single"/>
        <w:left w:color="000000" w:space="0" w:sz="6" w:val="single"/>
        <w:bottom w:color="000000" w:space="0" w:sz="6" w:val="single"/>
        <w:right w:color="000000" w:space="0" w:sz="6" w:val="single"/>
      </w:pBdr>
      <w:shd w:fill="CCCCCC" w:val="clear"/>
      <w:ind w:hanging="1134" w:left="1134" w:right="0"/>
    </w:pPr>
    <w:rPr>
      <w:rFonts w:ascii="Arial" w:cs="Arial" w:hAnsi="Arial"/>
      <w:sz w:val="24"/>
      <w:szCs w:val="24"/>
    </w:rPr>
  </w:style>
  <w:style w:styleId="style123" w:type="paragraph">
    <w:name w:val="Formule de politesse"/>
    <w:basedOn w:val="style0"/>
    <w:next w:val="style123"/>
    <w:pPr>
      <w:ind w:hanging="0" w:left="4252" w:right="0"/>
    </w:pPr>
    <w:rPr/>
  </w:style>
  <w:style w:styleId="style124" w:type="paragraph">
    <w:name w:val="Liste 2"/>
    <w:basedOn w:val="style0"/>
    <w:next w:val="style124"/>
    <w:pPr>
      <w:ind w:hanging="283" w:left="566" w:right="0"/>
    </w:pPr>
    <w:rPr/>
  </w:style>
  <w:style w:styleId="style125" w:type="paragraph">
    <w:name w:val="Liste 3"/>
    <w:basedOn w:val="style0"/>
    <w:next w:val="style125"/>
    <w:pPr>
      <w:ind w:hanging="283" w:left="849" w:right="0"/>
    </w:pPr>
    <w:rPr/>
  </w:style>
  <w:style w:styleId="style126" w:type="paragraph">
    <w:name w:val="Liste 4"/>
    <w:basedOn w:val="style0"/>
    <w:next w:val="style126"/>
    <w:pPr>
      <w:ind w:hanging="283" w:left="1132" w:right="0"/>
    </w:pPr>
    <w:rPr/>
  </w:style>
  <w:style w:styleId="style127" w:type="paragraph">
    <w:name w:val="Liste 5"/>
    <w:basedOn w:val="style0"/>
    <w:next w:val="style127"/>
    <w:pPr>
      <w:ind w:hanging="283" w:left="1415" w:right="0"/>
    </w:pPr>
    <w:rPr/>
  </w:style>
  <w:style w:styleId="style128" w:type="paragraph">
    <w:name w:val="Liste à numéros"/>
    <w:basedOn w:val="style0"/>
    <w:next w:val="style128"/>
    <w:pPr>
      <w:numPr>
        <w:ilvl w:val="0"/>
        <w:numId w:val="10"/>
      </w:numPr>
    </w:pPr>
    <w:rPr/>
  </w:style>
  <w:style w:styleId="style129" w:type="paragraph">
    <w:name w:val="Liste à numéros 2"/>
    <w:basedOn w:val="style0"/>
    <w:next w:val="style129"/>
    <w:pPr>
      <w:numPr>
        <w:ilvl w:val="0"/>
        <w:numId w:val="5"/>
      </w:numPr>
    </w:pPr>
    <w:rPr/>
  </w:style>
  <w:style w:styleId="style130" w:type="paragraph">
    <w:name w:val="Liste à numéros 3"/>
    <w:basedOn w:val="style0"/>
    <w:next w:val="style130"/>
    <w:pPr>
      <w:numPr>
        <w:ilvl w:val="0"/>
        <w:numId w:val="4"/>
      </w:numPr>
    </w:pPr>
    <w:rPr/>
  </w:style>
  <w:style w:styleId="style131" w:type="paragraph">
    <w:name w:val="Liste à numéros 4"/>
    <w:basedOn w:val="style0"/>
    <w:next w:val="style131"/>
    <w:pPr>
      <w:numPr>
        <w:ilvl w:val="0"/>
        <w:numId w:val="3"/>
      </w:numPr>
    </w:pPr>
    <w:rPr/>
  </w:style>
  <w:style w:styleId="style132" w:type="paragraph">
    <w:name w:val="Liste à numéros 5"/>
    <w:basedOn w:val="style0"/>
    <w:next w:val="style132"/>
    <w:pPr>
      <w:numPr>
        <w:ilvl w:val="0"/>
        <w:numId w:val="2"/>
      </w:numPr>
    </w:pPr>
    <w:rPr/>
  </w:style>
  <w:style w:styleId="style133" w:type="paragraph">
    <w:name w:val="Liste à puces"/>
    <w:basedOn w:val="style0"/>
    <w:next w:val="style133"/>
    <w:pPr>
      <w:numPr>
        <w:ilvl w:val="0"/>
        <w:numId w:val="11"/>
      </w:numPr>
    </w:pPr>
    <w:rPr/>
  </w:style>
  <w:style w:styleId="style134" w:type="paragraph">
    <w:name w:val="Liste à puces 2"/>
    <w:basedOn w:val="style0"/>
    <w:next w:val="style134"/>
    <w:pPr>
      <w:numPr>
        <w:ilvl w:val="0"/>
        <w:numId w:val="9"/>
      </w:numPr>
    </w:pPr>
    <w:rPr/>
  </w:style>
  <w:style w:styleId="style135" w:type="paragraph">
    <w:name w:val="Liste à puces 3"/>
    <w:basedOn w:val="style0"/>
    <w:next w:val="style135"/>
    <w:pPr>
      <w:numPr>
        <w:ilvl w:val="0"/>
        <w:numId w:val="8"/>
      </w:numPr>
    </w:pPr>
    <w:rPr/>
  </w:style>
  <w:style w:styleId="style136" w:type="paragraph">
    <w:name w:val="Liste à puces 4"/>
    <w:basedOn w:val="style0"/>
    <w:next w:val="style136"/>
    <w:pPr>
      <w:numPr>
        <w:ilvl w:val="0"/>
        <w:numId w:val="7"/>
      </w:numPr>
    </w:pPr>
    <w:rPr/>
  </w:style>
  <w:style w:styleId="style137" w:type="paragraph">
    <w:name w:val="Liste à puces 5"/>
    <w:basedOn w:val="style0"/>
    <w:next w:val="style137"/>
    <w:pPr>
      <w:numPr>
        <w:ilvl w:val="0"/>
        <w:numId w:val="6"/>
      </w:numPr>
    </w:pPr>
    <w:rPr/>
  </w:style>
  <w:style w:styleId="style138" w:type="paragraph">
    <w:name w:val="Liste continue"/>
    <w:basedOn w:val="style0"/>
    <w:next w:val="style138"/>
    <w:pPr>
      <w:spacing w:after="120" w:before="0"/>
      <w:ind w:hanging="0" w:left="283" w:right="0"/>
    </w:pPr>
    <w:rPr/>
  </w:style>
  <w:style w:styleId="style139" w:type="paragraph">
    <w:name w:val="Liste continue 2"/>
    <w:basedOn w:val="style0"/>
    <w:next w:val="style139"/>
    <w:pPr>
      <w:spacing w:after="120" w:before="0"/>
      <w:ind w:hanging="0" w:left="566" w:right="0"/>
    </w:pPr>
    <w:rPr/>
  </w:style>
  <w:style w:styleId="style140" w:type="paragraph">
    <w:name w:val="Liste continue 3"/>
    <w:basedOn w:val="style0"/>
    <w:next w:val="style140"/>
    <w:pPr>
      <w:spacing w:after="120" w:before="0"/>
      <w:ind w:hanging="0" w:left="849" w:right="0"/>
    </w:pPr>
    <w:rPr/>
  </w:style>
  <w:style w:styleId="style141" w:type="paragraph">
    <w:name w:val="Liste continue 4"/>
    <w:basedOn w:val="style0"/>
    <w:next w:val="style141"/>
    <w:pPr>
      <w:spacing w:after="120" w:before="0"/>
      <w:ind w:hanging="0" w:left="1132" w:right="0"/>
    </w:pPr>
    <w:rPr/>
  </w:style>
  <w:style w:styleId="style142" w:type="paragraph">
    <w:name w:val="Liste continue 5"/>
    <w:basedOn w:val="style0"/>
    <w:next w:val="style142"/>
    <w:pPr>
      <w:spacing w:after="120" w:before="0"/>
      <w:ind w:hanging="0" w:left="1415" w:right="0"/>
    </w:pPr>
    <w:rPr/>
  </w:style>
  <w:style w:styleId="style143" w:type="paragraph">
    <w:name w:val="Normal (Web)"/>
    <w:basedOn w:val="style0"/>
    <w:next w:val="style143"/>
    <w:pPr/>
    <w:rPr>
      <w:rFonts w:cs="Times New Roman"/>
      <w:sz w:val="24"/>
      <w:szCs w:val="24"/>
    </w:rPr>
  </w:style>
  <w:style w:styleId="style144" w:type="paragraph">
    <w:name w:val="Normal centré"/>
    <w:basedOn w:val="style0"/>
    <w:next w:val="style144"/>
    <w:pPr>
      <w:spacing w:after="120" w:before="0"/>
      <w:ind w:hanging="0" w:left="1440" w:right="1440"/>
    </w:pPr>
    <w:rPr/>
  </w:style>
  <w:style w:styleId="style145" w:type="paragraph">
    <w:name w:val="Préformaté HTML"/>
    <w:basedOn w:val="style0"/>
    <w:next w:val="style145"/>
    <w:pPr/>
    <w:rPr>
      <w:rFonts w:ascii="Courier New" w:cs="Courier New" w:hAnsi="Courier New"/>
      <w:sz w:val="20"/>
      <w:szCs w:val="20"/>
    </w:rPr>
  </w:style>
  <w:style w:styleId="style146" w:type="paragraph">
    <w:name w:val="Retrait 1re ligne"/>
    <w:basedOn w:val="style94"/>
    <w:next w:val="style146"/>
    <w:pPr>
      <w:keepLines w:val="false"/>
      <w:tabs>
        <w:tab w:leader="none" w:pos="-2977" w:val="left"/>
      </w:tabs>
      <w:spacing w:after="120" w:before="0"/>
      <w:ind w:firstLine="210" w:left="0" w:right="0"/>
    </w:pPr>
    <w:rPr>
      <w:rFonts w:cs="Arial"/>
    </w:rPr>
  </w:style>
  <w:style w:styleId="style147" w:type="paragraph">
    <w:name w:val="Retrait du corps de texte"/>
    <w:basedOn w:val="style0"/>
    <w:next w:val="style147"/>
    <w:pPr>
      <w:spacing w:after="120" w:before="0"/>
      <w:ind w:hanging="0" w:left="283" w:right="0"/>
    </w:pPr>
    <w:rPr/>
  </w:style>
  <w:style w:styleId="style148" w:type="paragraph">
    <w:name w:val="Retrait corps de texte 2"/>
    <w:basedOn w:val="style0"/>
    <w:next w:val="style148"/>
    <w:pPr>
      <w:spacing w:after="120" w:before="0" w:line="480" w:lineRule="auto"/>
      <w:ind w:hanging="0" w:left="283" w:right="0"/>
    </w:pPr>
    <w:rPr/>
  </w:style>
  <w:style w:styleId="style149" w:type="paragraph">
    <w:name w:val="Retrait corps de texte 3"/>
    <w:basedOn w:val="style0"/>
    <w:next w:val="style149"/>
    <w:pPr>
      <w:spacing w:after="120" w:before="0"/>
      <w:ind w:hanging="0" w:left="283" w:right="0"/>
    </w:pPr>
    <w:rPr>
      <w:sz w:val="16"/>
      <w:szCs w:val="16"/>
    </w:rPr>
  </w:style>
  <w:style w:styleId="style150" w:type="paragraph">
    <w:name w:val="Retrait corps et 1re lig."/>
    <w:basedOn w:val="style147"/>
    <w:next w:val="style150"/>
    <w:pPr>
      <w:ind w:firstLine="210" w:left="283" w:right="0"/>
    </w:pPr>
    <w:rPr/>
  </w:style>
  <w:style w:styleId="style151" w:type="paragraph">
    <w:name w:val="Retrait normal"/>
    <w:basedOn w:val="style0"/>
    <w:next w:val="style151"/>
    <w:pPr>
      <w:ind w:hanging="0" w:left="708" w:right="0"/>
    </w:pPr>
    <w:rPr/>
  </w:style>
  <w:style w:styleId="style152" w:type="paragraph">
    <w:name w:val="Salutations"/>
    <w:basedOn w:val="style0"/>
    <w:next w:val="style0"/>
    <w:pPr/>
    <w:rPr/>
  </w:style>
  <w:style w:styleId="style153" w:type="paragraph">
    <w:name w:val="Signature"/>
    <w:basedOn w:val="style0"/>
    <w:next w:val="style153"/>
    <w:pPr>
      <w:ind w:hanging="0" w:left="4252" w:right="0"/>
    </w:pPr>
    <w:rPr/>
  </w:style>
  <w:style w:styleId="style154" w:type="paragraph">
    <w:name w:val="Signature électronique"/>
    <w:basedOn w:val="style0"/>
    <w:next w:val="style154"/>
    <w:pPr/>
    <w:rPr/>
  </w:style>
  <w:style w:styleId="style155" w:type="paragraph">
    <w:name w:val="Sous-titre"/>
    <w:basedOn w:val="style0"/>
    <w:next w:val="style94"/>
    <w:pPr>
      <w:spacing w:after="60" w:before="0"/>
      <w:jc w:val="center"/>
    </w:pPr>
    <w:rPr>
      <w:rFonts w:ascii="Arial" w:cs="Arial" w:hAnsi="Arial"/>
      <w:sz w:val="24"/>
      <w:szCs w:val="24"/>
    </w:rPr>
  </w:style>
  <w:style w:styleId="style156" w:type="paragraph">
    <w:name w:val="Texte brut"/>
    <w:basedOn w:val="style0"/>
    <w:next w:val="style156"/>
    <w:pPr/>
    <w:rPr>
      <w:rFonts w:ascii="Courier New" w:cs="Times New Roman" w:hAnsi="Courier New"/>
      <w:sz w:val="20"/>
      <w:szCs w:val="20"/>
      <w:lang w:val="fr-FR"/>
    </w:rPr>
  </w:style>
  <w:style w:styleId="style157" w:type="paragraph">
    <w:name w:val="Titre de note"/>
    <w:basedOn w:val="style0"/>
    <w:next w:val="style0"/>
    <w:pPr/>
    <w:rPr/>
  </w:style>
  <w:style w:styleId="style158" w:type="paragraph">
    <w:name w:val="Schéma"/>
    <w:basedOn w:val="style96"/>
    <w:next w:val="style109"/>
    <w:pPr>
      <w:numPr>
        <w:ilvl w:val="0"/>
        <w:numId w:val="24"/>
      </w:numPr>
    </w:pPr>
    <w:rPr/>
  </w:style>
  <w:style w:styleId="style159" w:type="paragraph">
    <w:name w:val="Tableau"/>
    <w:basedOn w:val="style96"/>
    <w:next w:val="style109"/>
    <w:pPr>
      <w:numPr>
        <w:ilvl w:val="0"/>
        <w:numId w:val="17"/>
      </w:numPr>
      <w:ind w:hanging="0" w:left="0" w:right="0"/>
    </w:pPr>
    <w:rPr/>
  </w:style>
  <w:style w:styleId="style160" w:type="paragraph">
    <w:name w:val="Graphique"/>
    <w:basedOn w:val="style96"/>
    <w:next w:val="style109"/>
    <w:pPr>
      <w:numPr>
        <w:ilvl w:val="0"/>
        <w:numId w:val="23"/>
      </w:numPr>
    </w:pPr>
    <w:rPr/>
  </w:style>
  <w:style w:styleId="style161" w:type="paragraph">
    <w:name w:val="Texte de bulles"/>
    <w:basedOn w:val="style0"/>
    <w:next w:val="style161"/>
    <w:pPr/>
    <w:rPr>
      <w:rFonts w:ascii="Tahoma" w:cs="Tahoma" w:hAnsi="Tahoma"/>
      <w:sz w:val="16"/>
      <w:szCs w:val="16"/>
    </w:rPr>
  </w:style>
  <w:style w:styleId="style162" w:type="paragraph">
    <w:name w:val="Bullet1"/>
    <w:basedOn w:val="style0"/>
    <w:next w:val="style162"/>
    <w:pPr>
      <w:numPr>
        <w:ilvl w:val="0"/>
        <w:numId w:val="16"/>
      </w:numPr>
    </w:pPr>
    <w:rPr>
      <w:rFonts w:ascii="Arial" w:cs="Times New Roman" w:eastAsia="SimSun;宋体" w:hAnsi="Arial"/>
      <w:sz w:val="20"/>
      <w:szCs w:val="24"/>
      <w:lang w:eastAsia="zh-CN"/>
    </w:rPr>
  </w:style>
  <w:style w:styleId="style163" w:type="paragraph">
    <w:name w:val="Commentaire"/>
    <w:basedOn w:val="style0"/>
    <w:next w:val="style163"/>
    <w:pPr/>
    <w:rPr>
      <w:sz w:val="20"/>
      <w:szCs w:val="20"/>
    </w:rPr>
  </w:style>
  <w:style w:styleId="style164" w:type="paragraph">
    <w:name w:val="Grille moyenne 1 - Accent 2"/>
    <w:basedOn w:val="style0"/>
    <w:next w:val="style164"/>
    <w:pPr>
      <w:ind w:hanging="0" w:left="708" w:right="0"/>
    </w:pPr>
    <w:rPr/>
  </w:style>
  <w:style w:styleId="style165" w:type="paragraph">
    <w:name w:val="Normal"/>
    <w:next w:val="style165"/>
    <w:pPr>
      <w:widowControl/>
      <w:tabs>
        <w:tab w:leader="none" w:pos="708" w:val="left"/>
      </w:tabs>
      <w:suppressAutoHyphens w:val="true"/>
      <w:autoSpaceDE w:val="false"/>
    </w:pPr>
    <w:rPr>
      <w:rFonts w:ascii="Calibri" w:cs="Calibri" w:eastAsia="Calibri" w:hAnsi="Calibri"/>
      <w:color w:val="000000"/>
      <w:sz w:val="24"/>
      <w:szCs w:val="24"/>
      <w:lang w:bidi="ar-SA" w:eastAsia="zh-CN" w:val="fr-FR"/>
    </w:rPr>
  </w:style>
  <w:style w:styleId="style166" w:type="paragraph">
    <w:name w:val="Normal1"/>
    <w:next w:val="style166"/>
    <w:pPr>
      <w:widowControl/>
      <w:tabs>
        <w:tab w:leader="none" w:pos="708" w:val="left"/>
      </w:tabs>
      <w:suppressAutoHyphens w:val="true"/>
      <w:spacing w:after="200" w:before="0" w:line="276" w:lineRule="auto"/>
    </w:pPr>
    <w:rPr>
      <w:rFonts w:ascii="Calibri" w:cs="Calibri" w:eastAsia="Calibri" w:hAnsi="Calibri"/>
      <w:color w:val="auto"/>
      <w:sz w:val="22"/>
      <w:szCs w:val="22"/>
      <w:lang w:bidi="ar-SA" w:eastAsia="zh-CN" w:val="fr-FR"/>
    </w:rPr>
  </w:style>
  <w:style w:styleId="style167" w:type="paragraph">
    <w:name w:val="Objet du commentaire"/>
    <w:basedOn w:val="style163"/>
    <w:next w:val="style163"/>
    <w:pPr/>
    <w:rPr>
      <w:b/>
      <w:bCs/>
      <w:lang w:eastAsia="ja-JP"/>
    </w:rPr>
  </w:style>
  <w:style w:styleId="style168" w:type="paragraph">
    <w:name w:val="Contenu du cadre"/>
    <w:basedOn w:val="style94"/>
    <w:next w:val="style16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ngecifrhonealpes.fr/data/document/codes_nace.xls" TargetMode="External"/><Relationship Id="rId3" Type="http://schemas.openxmlformats.org/officeDocument/2006/relationships/hyperlink" Target="http://www.fongecifrhonealpes.fr/fr/nos-services/1er_accueil/service_immediat1.html" TargetMode="External"/><Relationship Id="rId4" Type="http://schemas.openxmlformats.org/officeDocument/2006/relationships/hyperlink" Target="http://www.fongecifrhonealpes.fr/fr/nos-services/1er_accueil/plateforme.html" TargetMode="External"/><Relationship Id="rId5" Type="http://schemas.openxmlformats.org/officeDocument/2006/relationships/hyperlink" Target="http://www.fongecifrhonealpes.fr/fr/nos-services/1er_accueil/service_immediat2.html" TargetMode="External"/><Relationship Id="rId6" Type="http://schemas.openxmlformats.org/officeDocument/2006/relationships/hyperlink" Target="http://www.fongecifrhonealpes.fr/fr/nos-services/information_generale/reunion_generaliste.html" TargetMode="External"/><Relationship Id="rId7" Type="http://schemas.openxmlformats.org/officeDocument/2006/relationships/hyperlink" Target="http://www.fongecifrhonealpes.fr/fr/nos-services/information_generale/espace_ressources.html" TargetMode="External"/><Relationship Id="rId8" Type="http://schemas.openxmlformats.org/officeDocument/2006/relationships/hyperlink" Target="http://www.fongecifrhonealpes.fr/fr/nos-services/information_generale/reunion_vae.html" TargetMode="External"/><Relationship Id="rId9" Type="http://schemas.openxmlformats.org/officeDocument/2006/relationships/hyperlink" Target="http://www.fongecifrhonealpes.fr/fr/nos-services/information_generale/info_bilan.html" TargetMode="External"/><Relationship Id="rId10" Type="http://schemas.openxmlformats.org/officeDocument/2006/relationships/hyperlink" Target="http://www.fongecifrhonealpes.fr/fr/nos-services/conseil_accompagnement/entretien_individuel.html" TargetMode="External"/><Relationship Id="rId11" Type="http://schemas.openxmlformats.org/officeDocument/2006/relationships/hyperlink" Target="http://www.fongecifrhonealpes.fr/fr/nos-services/conseil_accompagnement/entretien_vae.html" TargetMode="Externa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2013-12-09T16:19:00.00Z</dcterms:created>
  <dc:creator>Philippe DOLE</dc:creator>
  <cp:keywords>CEP</cp:keywords>
  <cp:lastModifiedBy>cabeauvois</cp:lastModifiedBy>
  <cp:lastPrinted>2013-12-10T11:22:14.62Z</cp:lastPrinted>
  <dcterms:modified xsi:type="dcterms:W3CDTF">2013-12-09T16:25:00.00Z</dcterms:modified>
  <cp:revision>4</cp:revision>
  <dc:subject>CC V1 01-12</dc:subject>
  <dc:title>PHD mission IGAS CEP</dc:title>
</cp:coreProperties>
</file>