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2B943" w14:textId="12C5B6D1" w:rsidR="00974E2E" w:rsidRPr="006256CC" w:rsidRDefault="000F0FA8" w:rsidP="00044861">
      <w:pPr>
        <w:spacing w:before="120" w:after="440"/>
        <w:ind w:left="7791"/>
        <w:outlineLvl w:val="0"/>
        <w:rPr>
          <w:rFonts w:ascii="Arial Narrow" w:hAnsi="Arial Narrow" w:cs="Arial"/>
          <w:b/>
          <w:noProof/>
          <w:color w:val="8C2043"/>
          <w:sz w:val="52"/>
          <w:lang w:eastAsia="fr-FR"/>
        </w:rPr>
      </w:pPr>
      <w:r>
        <w:rPr>
          <w:noProof/>
          <w:lang w:eastAsia="fr-FR"/>
        </w:rPr>
        <w:drawing>
          <wp:anchor distT="0" distB="0" distL="0" distR="0" simplePos="0" relativeHeight="251661312" behindDoc="1" locked="0" layoutInCell="1" allowOverlap="1" wp14:anchorId="7BA2AF94" wp14:editId="16B1F11D">
            <wp:simplePos x="0" y="0"/>
            <wp:positionH relativeFrom="column">
              <wp:posOffset>3429000</wp:posOffset>
            </wp:positionH>
            <wp:positionV relativeFrom="paragraph">
              <wp:posOffset>0</wp:posOffset>
            </wp:positionV>
            <wp:extent cx="2971800" cy="979170"/>
            <wp:effectExtent l="0" t="0" r="0" b="11430"/>
            <wp:wrapNone/>
            <wp:docPr id="2" name="Picture 1" descr="/data/data/com.infraware.PolarisOfficeStdForTablet/files/.polaris_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data/com.infraware.PolarisOfficeStdForTablet/files/.polaris_temp/image1.jpe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a:xfrm>
                      <a:off x="0" y="0"/>
                      <a:ext cx="2971800" cy="979170"/>
                    </a:xfrm>
                    <a:prstGeom prst="rect">
                      <a:avLst/>
                    </a:prstGeom>
                    <a:noFill/>
                    <a:ln w="3175" cap="flat" cmpd="sng">
                      <a:noFill/>
                      <a:prstDash/>
                    </a:ln>
                  </pic:spPr>
                </pic:pic>
              </a:graphicData>
            </a:graphic>
            <wp14:sizeRelH relativeFrom="margin">
              <wp14:pctWidth>0</wp14:pctWidth>
            </wp14:sizeRelH>
          </wp:anchor>
        </w:drawing>
      </w:r>
      <w:r>
        <w:rPr>
          <w:noProof/>
          <w:lang w:eastAsia="fr-FR"/>
        </w:rPr>
        <w:drawing>
          <wp:anchor distT="0" distB="0" distL="0" distR="0" simplePos="0" relativeHeight="251659264" behindDoc="1" locked="0" layoutInCell="1" allowOverlap="1" wp14:anchorId="6AFB056D" wp14:editId="3B0C206F">
            <wp:simplePos x="0" y="0"/>
            <wp:positionH relativeFrom="column">
              <wp:posOffset>0</wp:posOffset>
            </wp:positionH>
            <wp:positionV relativeFrom="paragraph">
              <wp:posOffset>0</wp:posOffset>
            </wp:positionV>
            <wp:extent cx="6400800" cy="979170"/>
            <wp:effectExtent l="0" t="0" r="0" b="11430"/>
            <wp:wrapNone/>
            <wp:docPr id="3" name="Picture 2" descr="/data/data/com.infraware.PolarisOfficeStdForTablet/files/.polaris_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ta/data/com.infraware.PolarisOfficeStdForTablet/files/.polaris_temp/image1.jpeg"/>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a:xfrm>
                      <a:off x="0" y="0"/>
                      <a:ext cx="6400800" cy="979170"/>
                    </a:xfrm>
                    <a:prstGeom prst="rect">
                      <a:avLst/>
                    </a:prstGeom>
                    <a:noFill/>
                    <a:ln w="3175" cap="flat" cmpd="sng">
                      <a:noFill/>
                      <a:prstDash val="solid"/>
                    </a:ln>
                  </pic:spPr>
                </pic:pic>
              </a:graphicData>
            </a:graphic>
            <wp14:sizeRelH relativeFrom="margin">
              <wp14:pctWidth>0</wp14:pctWidth>
            </wp14:sizeRelH>
          </wp:anchor>
        </w:drawing>
      </w:r>
      <w:r w:rsidR="00B829DC">
        <w:rPr>
          <w:rFonts w:ascii="Arial Narrow" w:hAnsi="Arial Narrow" w:cs="Arial"/>
          <w:noProof/>
          <w:lang w:eastAsia="fr-FR"/>
        </w:rPr>
        <w:br w:type="textWrapping" w:clear="all"/>
      </w:r>
    </w:p>
    <w:p w14:paraId="345A19C8" w14:textId="4514F456" w:rsidR="005C684A" w:rsidRPr="00974E2E" w:rsidRDefault="005C684A">
      <w:pPr>
        <w:spacing w:after="440"/>
        <w:outlineLvl w:val="0"/>
        <w:rPr>
          <w:rFonts w:ascii="Arial Narrow" w:hAnsi="Arial Narrow" w:cs="Arial"/>
          <w:noProof/>
          <w:color w:val="8C2043"/>
          <w:lang w:eastAsia="fr-FR"/>
        </w:rPr>
      </w:pPr>
    </w:p>
    <w:tbl>
      <w:tblPr>
        <w:tblStyle w:val="Grilledutableau"/>
        <w:tblW w:w="8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7"/>
      </w:tblGrid>
      <w:tr w:rsidR="004A4312" w:rsidRPr="000C7A57" w14:paraId="42E82B32" w14:textId="77777777" w:rsidTr="004A4312">
        <w:tc>
          <w:tcPr>
            <w:tcW w:w="8247" w:type="dxa"/>
          </w:tcPr>
          <w:p w14:paraId="16AE971F" w14:textId="77777777" w:rsidR="004A4312" w:rsidRPr="000C7A57" w:rsidRDefault="004A4312">
            <w:pPr>
              <w:spacing w:after="0"/>
              <w:jc w:val="both"/>
              <w:outlineLvl w:val="0"/>
              <w:rPr>
                <w:rFonts w:ascii="Arial" w:hAnsi="Arial" w:cs="Arial"/>
                <w:bCs/>
              </w:rPr>
            </w:pPr>
          </w:p>
        </w:tc>
      </w:tr>
      <w:tr w:rsidR="004A4312" w:rsidRPr="000C7A57" w14:paraId="15ED2F2E" w14:textId="77777777" w:rsidTr="004A4312">
        <w:tc>
          <w:tcPr>
            <w:tcW w:w="8247" w:type="dxa"/>
          </w:tcPr>
          <w:p w14:paraId="7BFF8DBB" w14:textId="3E965187" w:rsidR="004A4312" w:rsidRPr="000C7A57" w:rsidRDefault="004A4312" w:rsidP="00F33EF4">
            <w:pPr>
              <w:spacing w:after="0"/>
              <w:outlineLvl w:val="0"/>
              <w:rPr>
                <w:rFonts w:ascii="Arial" w:hAnsi="Arial" w:cs="Arial"/>
                <w:bCs/>
              </w:rPr>
            </w:pPr>
          </w:p>
        </w:tc>
      </w:tr>
    </w:tbl>
    <w:p w14:paraId="3077E7F8" w14:textId="77777777" w:rsidR="00846580" w:rsidRDefault="00846580" w:rsidP="00846580">
      <w:pPr>
        <w:pBdr>
          <w:bottom w:val="single" w:sz="18" w:space="1" w:color="996633"/>
        </w:pBdr>
        <w:spacing w:before="120" w:after="120" w:line="360" w:lineRule="auto"/>
        <w:jc w:val="center"/>
        <w:outlineLvl w:val="0"/>
        <w:rPr>
          <w:rFonts w:ascii="Arial" w:eastAsiaTheme="minorHAnsi" w:hAnsi="Arial" w:cs="Arial"/>
          <w:b/>
          <w:bCs/>
          <w:smallCaps/>
          <w:color w:val="000000" w:themeColor="text1"/>
        </w:rPr>
      </w:pPr>
    </w:p>
    <w:p w14:paraId="4737AF15" w14:textId="278A50F6" w:rsidR="00A74BF9" w:rsidRPr="006C2ED9" w:rsidRDefault="00B56BA7" w:rsidP="00F33EF4">
      <w:pPr>
        <w:pBdr>
          <w:bottom w:val="single" w:sz="18" w:space="1" w:color="996633"/>
        </w:pBdr>
        <w:spacing w:before="120" w:after="120" w:line="360" w:lineRule="auto"/>
        <w:jc w:val="center"/>
        <w:outlineLvl w:val="0"/>
        <w:rPr>
          <w:rFonts w:ascii="Arial" w:eastAsiaTheme="minorHAnsi" w:hAnsi="Arial" w:cs="Arial"/>
          <w:b/>
          <w:bCs/>
          <w:smallCaps/>
          <w:color w:val="000000" w:themeColor="text1"/>
          <w:sz w:val="36"/>
          <w:szCs w:val="36"/>
        </w:rPr>
      </w:pPr>
      <w:r w:rsidRPr="006C2ED9">
        <w:rPr>
          <w:rFonts w:ascii="Arial" w:eastAsiaTheme="minorHAnsi" w:hAnsi="Arial" w:cs="Arial"/>
          <w:b/>
          <w:bCs/>
          <w:smallCaps/>
          <w:color w:val="000000" w:themeColor="text1"/>
          <w:sz w:val="36"/>
          <w:szCs w:val="36"/>
        </w:rPr>
        <w:t xml:space="preserve">25 PROPOSITIONS </w:t>
      </w:r>
      <w:r w:rsidR="00F33EF4">
        <w:rPr>
          <w:rFonts w:ascii="Arial" w:eastAsiaTheme="minorHAnsi" w:hAnsi="Arial" w:cs="Arial"/>
          <w:b/>
          <w:bCs/>
          <w:smallCaps/>
          <w:color w:val="000000" w:themeColor="text1"/>
          <w:sz w:val="36"/>
          <w:szCs w:val="36"/>
        </w:rPr>
        <w:t xml:space="preserve">DES RÉGIONS </w:t>
      </w:r>
      <w:r w:rsidRPr="006C2ED9">
        <w:rPr>
          <w:rFonts w:ascii="Arial" w:eastAsiaTheme="minorHAnsi" w:hAnsi="Arial" w:cs="Arial"/>
          <w:b/>
          <w:bCs/>
          <w:smallCaps/>
          <w:color w:val="000000" w:themeColor="text1"/>
          <w:sz w:val="36"/>
          <w:szCs w:val="36"/>
        </w:rPr>
        <w:t>POUR RELANCER L’APPRENTISSAGE</w:t>
      </w:r>
    </w:p>
    <w:p w14:paraId="3F673898" w14:textId="77777777" w:rsidR="006507D2" w:rsidRDefault="006507D2" w:rsidP="00772CE6">
      <w:pPr>
        <w:spacing w:after="0"/>
        <w:jc w:val="both"/>
        <w:rPr>
          <w:rFonts w:ascii="Arial" w:hAnsi="Arial" w:cs="Arial"/>
          <w:b/>
          <w:sz w:val="22"/>
          <w:szCs w:val="22"/>
        </w:rPr>
      </w:pPr>
    </w:p>
    <w:p w14:paraId="27C27871" w14:textId="6F1D09B6" w:rsidR="00F33EF4" w:rsidRDefault="00F33EF4">
      <w:pPr>
        <w:spacing w:after="0"/>
        <w:rPr>
          <w:rFonts w:ascii="Arial" w:hAnsi="Arial" w:cs="Arial"/>
          <w:b/>
          <w:sz w:val="22"/>
          <w:szCs w:val="22"/>
        </w:rPr>
      </w:pPr>
    </w:p>
    <w:p w14:paraId="32664319" w14:textId="77777777" w:rsidR="00F33EF4" w:rsidRDefault="00F33EF4" w:rsidP="00044861">
      <w:pPr>
        <w:spacing w:after="0"/>
        <w:jc w:val="center"/>
        <w:rPr>
          <w:rFonts w:ascii="Arial" w:hAnsi="Arial" w:cs="Arial"/>
          <w:b/>
          <w:sz w:val="22"/>
          <w:szCs w:val="22"/>
        </w:rPr>
      </w:pPr>
    </w:p>
    <w:p w14:paraId="1828DB78" w14:textId="1E4EE5B6" w:rsidR="00F33EF4" w:rsidRDefault="00D76D4A" w:rsidP="00D76D4A">
      <w:pPr>
        <w:spacing w:after="0"/>
        <w:jc w:val="center"/>
        <w:rPr>
          <w:rFonts w:ascii="Arial" w:hAnsi="Arial" w:cs="Arial"/>
          <w:b/>
          <w:sz w:val="22"/>
          <w:szCs w:val="22"/>
        </w:rPr>
      </w:pPr>
      <w:bookmarkStart w:id="0" w:name="_GoBack"/>
      <w:r>
        <w:rPr>
          <w:rFonts w:ascii="Arial" w:hAnsi="Arial" w:cs="Arial"/>
          <w:b/>
          <w:noProof/>
          <w:sz w:val="22"/>
          <w:szCs w:val="22"/>
          <w:lang w:eastAsia="fr-FR"/>
        </w:rPr>
        <w:drawing>
          <wp:inline distT="0" distB="0" distL="0" distR="0" wp14:anchorId="53CF4976" wp14:editId="4EA9A12C">
            <wp:extent cx="5401056" cy="3593592"/>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70-023-marc chatelain.jpg"/>
                    <pic:cNvPicPr/>
                  </pic:nvPicPr>
                  <pic:blipFill>
                    <a:blip r:embed="rId11" cstate="print">
                      <a:extLst>
                        <a:ext uri="{28A0092B-C50C-407E-A947-70E740481C1C}">
                          <a14:useLocalDpi xmlns:a14="http://schemas.microsoft.com/office/drawing/2010/main"/>
                        </a:ext>
                      </a:extLst>
                    </a:blip>
                    <a:stretch>
                      <a:fillRect/>
                    </a:stretch>
                  </pic:blipFill>
                  <pic:spPr>
                    <a:xfrm>
                      <a:off x="0" y="0"/>
                      <a:ext cx="5401056" cy="3593592"/>
                    </a:xfrm>
                    <a:prstGeom prst="rect">
                      <a:avLst/>
                    </a:prstGeom>
                  </pic:spPr>
                </pic:pic>
              </a:graphicData>
            </a:graphic>
          </wp:inline>
        </w:drawing>
      </w:r>
      <w:bookmarkEnd w:id="0"/>
    </w:p>
    <w:p w14:paraId="727845B6" w14:textId="77777777" w:rsidR="00F33EF4" w:rsidRDefault="00F33EF4">
      <w:pPr>
        <w:spacing w:after="0"/>
        <w:rPr>
          <w:rFonts w:ascii="Arial" w:hAnsi="Arial" w:cs="Arial"/>
          <w:b/>
          <w:sz w:val="22"/>
          <w:szCs w:val="22"/>
        </w:rPr>
      </w:pPr>
    </w:p>
    <w:p w14:paraId="5C98E41B" w14:textId="77777777" w:rsidR="00D76D4A" w:rsidRDefault="00D76D4A" w:rsidP="00F33EF4">
      <w:pPr>
        <w:spacing w:after="0"/>
        <w:jc w:val="center"/>
        <w:rPr>
          <w:rFonts w:ascii="Arial" w:hAnsi="Arial" w:cs="Arial"/>
          <w:b/>
          <w:sz w:val="22"/>
          <w:szCs w:val="22"/>
        </w:rPr>
      </w:pPr>
    </w:p>
    <w:p w14:paraId="0FA02A52" w14:textId="77777777" w:rsidR="00D76D4A" w:rsidRDefault="00D76D4A" w:rsidP="00F33EF4">
      <w:pPr>
        <w:spacing w:after="0"/>
        <w:jc w:val="center"/>
        <w:rPr>
          <w:rFonts w:ascii="Arial" w:hAnsi="Arial" w:cs="Arial"/>
          <w:b/>
          <w:sz w:val="22"/>
          <w:szCs w:val="22"/>
        </w:rPr>
      </w:pPr>
      <w:r>
        <w:rPr>
          <w:rFonts w:ascii="Arial" w:hAnsi="Arial" w:cs="Arial"/>
          <w:b/>
          <w:sz w:val="22"/>
          <w:szCs w:val="22"/>
        </w:rPr>
        <w:t>Assises de l’apprentissage</w:t>
      </w:r>
    </w:p>
    <w:p w14:paraId="2BD1F384" w14:textId="278CC61C" w:rsidR="00846580" w:rsidRDefault="00D76D4A" w:rsidP="00F33EF4">
      <w:pPr>
        <w:spacing w:after="0"/>
        <w:jc w:val="center"/>
        <w:rPr>
          <w:rFonts w:ascii="Arial" w:hAnsi="Arial" w:cs="Arial"/>
          <w:b/>
          <w:sz w:val="22"/>
          <w:szCs w:val="22"/>
        </w:rPr>
      </w:pPr>
      <w:r>
        <w:rPr>
          <w:rFonts w:ascii="Arial" w:hAnsi="Arial" w:cs="Arial"/>
          <w:b/>
          <w:sz w:val="22"/>
          <w:szCs w:val="22"/>
        </w:rPr>
        <w:t>19 s</w:t>
      </w:r>
      <w:r w:rsidR="00F33EF4">
        <w:rPr>
          <w:rFonts w:ascii="Arial" w:hAnsi="Arial" w:cs="Arial"/>
          <w:b/>
          <w:sz w:val="22"/>
          <w:szCs w:val="22"/>
        </w:rPr>
        <w:t>eptembre 2014</w:t>
      </w:r>
      <w:r w:rsidR="00846580">
        <w:rPr>
          <w:rFonts w:ascii="Arial" w:hAnsi="Arial" w:cs="Arial"/>
          <w:b/>
          <w:sz w:val="22"/>
          <w:szCs w:val="22"/>
        </w:rPr>
        <w:br w:type="page"/>
      </w:r>
    </w:p>
    <w:p w14:paraId="0050B6CD" w14:textId="77777777" w:rsidR="00F33EF4" w:rsidRDefault="00F33EF4">
      <w:pPr>
        <w:spacing w:after="0"/>
        <w:rPr>
          <w:rFonts w:ascii="Arial" w:hAnsi="Arial" w:cs="Arial"/>
          <w:b/>
          <w:sz w:val="22"/>
          <w:szCs w:val="22"/>
        </w:rPr>
      </w:pPr>
    </w:p>
    <w:p w14:paraId="75F2F04A" w14:textId="75663FB6" w:rsidR="006507D2" w:rsidRPr="006A7B30" w:rsidRDefault="006507D2" w:rsidP="00772CE6">
      <w:pPr>
        <w:spacing w:after="0"/>
        <w:jc w:val="both"/>
        <w:rPr>
          <w:rFonts w:ascii="Arial" w:hAnsi="Arial" w:cs="Arial"/>
          <w:b/>
        </w:rPr>
      </w:pPr>
      <w:r w:rsidRPr="006A7B30">
        <w:rPr>
          <w:rFonts w:ascii="Arial" w:hAnsi="Arial" w:cs="Arial"/>
          <w:b/>
        </w:rPr>
        <w:t xml:space="preserve">Dans la perspective de la conférence du 19 septembre </w:t>
      </w:r>
      <w:r w:rsidR="00D76D4A">
        <w:rPr>
          <w:rFonts w:ascii="Arial" w:hAnsi="Arial" w:cs="Arial"/>
          <w:b/>
        </w:rPr>
        <w:t xml:space="preserve">2014 </w:t>
      </w:r>
      <w:r w:rsidRPr="006A7B30">
        <w:rPr>
          <w:rFonts w:ascii="Arial" w:hAnsi="Arial" w:cs="Arial"/>
          <w:b/>
        </w:rPr>
        <w:t xml:space="preserve">en présence du Président de la République, </w:t>
      </w:r>
      <w:r w:rsidR="006C2ED9" w:rsidRPr="006A7B30">
        <w:rPr>
          <w:rFonts w:ascii="Arial" w:hAnsi="Arial" w:cs="Arial"/>
          <w:b/>
        </w:rPr>
        <w:t>des partenaires sociaux et des Régions, l’ARF formule les propositions suivantes.</w:t>
      </w:r>
    </w:p>
    <w:p w14:paraId="12AA8724" w14:textId="77777777" w:rsidR="00134F1E" w:rsidRPr="006A7B30" w:rsidRDefault="00134F1E" w:rsidP="00772CE6">
      <w:pPr>
        <w:spacing w:after="0"/>
        <w:jc w:val="both"/>
        <w:rPr>
          <w:rFonts w:ascii="Arial" w:hAnsi="Arial" w:cs="Arial"/>
        </w:rPr>
      </w:pPr>
    </w:p>
    <w:p w14:paraId="6128A461" w14:textId="77777777" w:rsidR="00585188" w:rsidRPr="006A7B30" w:rsidRDefault="00585188" w:rsidP="00772CE6">
      <w:pPr>
        <w:spacing w:after="0"/>
        <w:jc w:val="both"/>
        <w:rPr>
          <w:rFonts w:ascii="Arial" w:hAnsi="Arial" w:cs="Arial"/>
        </w:rPr>
      </w:pPr>
    </w:p>
    <w:p w14:paraId="52D92243" w14:textId="10435BF3" w:rsidR="00585188" w:rsidRPr="006A7B30" w:rsidRDefault="00585188" w:rsidP="00585188">
      <w:pPr>
        <w:spacing w:after="0"/>
        <w:jc w:val="both"/>
        <w:rPr>
          <w:rFonts w:ascii="Arial" w:hAnsi="Arial" w:cs="Arial"/>
          <w:b/>
          <w:u w:val="single"/>
        </w:rPr>
      </w:pPr>
      <w:r w:rsidRPr="006A7B30">
        <w:rPr>
          <w:rFonts w:ascii="Arial" w:hAnsi="Arial" w:cs="Arial"/>
          <w:b/>
          <w:u w:val="single"/>
        </w:rPr>
        <w:t>Un engagement sans faille des Région</w:t>
      </w:r>
      <w:r w:rsidR="006C2ED9" w:rsidRPr="006A7B30">
        <w:rPr>
          <w:rFonts w:ascii="Arial" w:hAnsi="Arial" w:cs="Arial"/>
          <w:b/>
          <w:u w:val="single"/>
        </w:rPr>
        <w:t>s en faveur de l’apprentissage</w:t>
      </w:r>
      <w:r w:rsidRPr="006A7B30">
        <w:rPr>
          <w:rFonts w:ascii="Arial" w:hAnsi="Arial" w:cs="Arial"/>
          <w:b/>
          <w:u w:val="single"/>
        </w:rPr>
        <w:t xml:space="preserve"> </w:t>
      </w:r>
    </w:p>
    <w:p w14:paraId="6F044525" w14:textId="77777777" w:rsidR="00585188" w:rsidRPr="006A7B30" w:rsidRDefault="00585188" w:rsidP="00585188">
      <w:pPr>
        <w:spacing w:after="0"/>
        <w:jc w:val="both"/>
        <w:rPr>
          <w:rFonts w:ascii="Arial" w:hAnsi="Arial" w:cs="Arial"/>
        </w:rPr>
      </w:pPr>
    </w:p>
    <w:p w14:paraId="0BD7AD65" w14:textId="77777777" w:rsidR="00532734" w:rsidRDefault="00532734" w:rsidP="00585188">
      <w:pPr>
        <w:spacing w:after="0"/>
        <w:jc w:val="both"/>
        <w:rPr>
          <w:rFonts w:ascii="Arial" w:hAnsi="Arial" w:cs="Arial"/>
        </w:rPr>
      </w:pPr>
    </w:p>
    <w:p w14:paraId="11DD905C" w14:textId="77777777" w:rsidR="00585188" w:rsidRDefault="00585188" w:rsidP="00585188">
      <w:pPr>
        <w:spacing w:after="0"/>
        <w:jc w:val="both"/>
        <w:rPr>
          <w:rFonts w:ascii="Arial" w:hAnsi="Arial" w:cs="Arial"/>
        </w:rPr>
      </w:pPr>
      <w:r w:rsidRPr="006A7B30">
        <w:rPr>
          <w:rFonts w:ascii="Arial" w:hAnsi="Arial" w:cs="Arial"/>
        </w:rPr>
        <w:t xml:space="preserve">Depuis de nombreuses années les Régions ont placé l’apprentissage au cœur de leurs priorités. Cet engagement s’est concrétisé par : </w:t>
      </w:r>
    </w:p>
    <w:p w14:paraId="6C23ACEB" w14:textId="77777777" w:rsidR="00532734" w:rsidRPr="006A7B30" w:rsidRDefault="00532734" w:rsidP="00585188">
      <w:pPr>
        <w:spacing w:after="0"/>
        <w:jc w:val="both"/>
        <w:rPr>
          <w:rFonts w:ascii="Arial" w:hAnsi="Arial" w:cs="Arial"/>
        </w:rPr>
      </w:pPr>
    </w:p>
    <w:p w14:paraId="7BF7CCE5" w14:textId="2DBC331E" w:rsidR="00585188" w:rsidRDefault="00585188" w:rsidP="00585188">
      <w:pPr>
        <w:pStyle w:val="Paragraphedeliste"/>
        <w:numPr>
          <w:ilvl w:val="0"/>
          <w:numId w:val="1"/>
        </w:numPr>
        <w:spacing w:after="0"/>
        <w:jc w:val="both"/>
        <w:rPr>
          <w:rFonts w:ascii="Arial" w:hAnsi="Arial" w:cs="Arial"/>
        </w:rPr>
      </w:pPr>
      <w:r w:rsidRPr="006A7B30">
        <w:rPr>
          <w:rFonts w:ascii="Arial" w:hAnsi="Arial" w:cs="Arial"/>
        </w:rPr>
        <w:t>l’ouverture de l’apprentissage à tous les secteurs professionnels et à tous les niveaux de qualification</w:t>
      </w:r>
      <w:r w:rsidR="006C2ED9" w:rsidRPr="006A7B30">
        <w:rPr>
          <w:rFonts w:ascii="Arial" w:hAnsi="Arial" w:cs="Arial"/>
        </w:rPr>
        <w:t> ;</w:t>
      </w:r>
    </w:p>
    <w:p w14:paraId="2FAD9A2D" w14:textId="77777777" w:rsidR="00532734" w:rsidRPr="006A7B30" w:rsidRDefault="00532734" w:rsidP="00532734">
      <w:pPr>
        <w:pStyle w:val="Paragraphedeliste"/>
        <w:spacing w:after="0"/>
        <w:jc w:val="both"/>
        <w:rPr>
          <w:rFonts w:ascii="Arial" w:hAnsi="Arial" w:cs="Arial"/>
        </w:rPr>
      </w:pPr>
    </w:p>
    <w:p w14:paraId="6C7C6539" w14:textId="0F3063A2" w:rsidR="00585188" w:rsidRDefault="006C2ED9" w:rsidP="00585188">
      <w:pPr>
        <w:pStyle w:val="Paragraphedeliste"/>
        <w:numPr>
          <w:ilvl w:val="0"/>
          <w:numId w:val="1"/>
        </w:numPr>
        <w:spacing w:after="0"/>
        <w:jc w:val="both"/>
        <w:rPr>
          <w:rFonts w:ascii="Arial" w:hAnsi="Arial" w:cs="Arial"/>
        </w:rPr>
      </w:pPr>
      <w:r w:rsidRPr="006A7B30">
        <w:rPr>
          <w:rFonts w:ascii="Arial" w:hAnsi="Arial" w:cs="Arial"/>
        </w:rPr>
        <w:t>la création de nouveaux Centres de Formation d’apprentis ;</w:t>
      </w:r>
    </w:p>
    <w:p w14:paraId="5538D95B" w14:textId="77777777" w:rsidR="00532734" w:rsidRPr="00532734" w:rsidRDefault="00532734" w:rsidP="00532734">
      <w:pPr>
        <w:spacing w:after="0"/>
        <w:jc w:val="both"/>
        <w:rPr>
          <w:rFonts w:ascii="Arial" w:hAnsi="Arial" w:cs="Arial"/>
        </w:rPr>
      </w:pPr>
    </w:p>
    <w:p w14:paraId="7B443B9B" w14:textId="3E26610C" w:rsidR="00585188" w:rsidRDefault="00585188" w:rsidP="00532734">
      <w:pPr>
        <w:pStyle w:val="Paragraphedeliste"/>
        <w:numPr>
          <w:ilvl w:val="0"/>
          <w:numId w:val="1"/>
        </w:numPr>
        <w:spacing w:after="0"/>
        <w:jc w:val="both"/>
        <w:rPr>
          <w:rFonts w:ascii="Arial" w:hAnsi="Arial" w:cs="Arial"/>
        </w:rPr>
      </w:pPr>
      <w:r w:rsidRPr="00532734">
        <w:rPr>
          <w:rFonts w:ascii="Arial" w:hAnsi="Arial" w:cs="Arial"/>
        </w:rPr>
        <w:t>la modernisation de l’appareil de formation (locaux et équipement)</w:t>
      </w:r>
      <w:r w:rsidR="006A7B30" w:rsidRPr="00532734">
        <w:rPr>
          <w:rFonts w:ascii="Arial" w:hAnsi="Arial" w:cs="Arial"/>
        </w:rPr>
        <w:t> ;</w:t>
      </w:r>
    </w:p>
    <w:p w14:paraId="7E80D41E" w14:textId="77777777" w:rsidR="00532734" w:rsidRPr="00532734" w:rsidRDefault="00532734" w:rsidP="00532734">
      <w:pPr>
        <w:spacing w:after="0"/>
        <w:jc w:val="both"/>
        <w:rPr>
          <w:rFonts w:ascii="Arial" w:hAnsi="Arial" w:cs="Arial"/>
        </w:rPr>
      </w:pPr>
    </w:p>
    <w:p w14:paraId="03AFABEA" w14:textId="1AAAA5A5" w:rsidR="00585188" w:rsidRDefault="00585188" w:rsidP="00585188">
      <w:pPr>
        <w:pStyle w:val="Paragraphedeliste"/>
        <w:numPr>
          <w:ilvl w:val="0"/>
          <w:numId w:val="1"/>
        </w:numPr>
        <w:spacing w:after="0"/>
        <w:jc w:val="both"/>
        <w:rPr>
          <w:rFonts w:ascii="Arial" w:hAnsi="Arial" w:cs="Arial"/>
        </w:rPr>
      </w:pPr>
      <w:r w:rsidRPr="006A7B30">
        <w:rPr>
          <w:rFonts w:ascii="Arial" w:hAnsi="Arial" w:cs="Arial"/>
        </w:rPr>
        <w:t>la mise en place de dispositifs d’accompagnement pédagogique et citoyen pour les jeunes en situation de fragilité scolaire</w:t>
      </w:r>
      <w:r w:rsidR="006A7B30" w:rsidRPr="006A7B30">
        <w:rPr>
          <w:rFonts w:ascii="Arial" w:hAnsi="Arial" w:cs="Arial"/>
        </w:rPr>
        <w:t> ;</w:t>
      </w:r>
    </w:p>
    <w:p w14:paraId="42775C1F" w14:textId="77777777" w:rsidR="00532734" w:rsidRPr="00532734" w:rsidRDefault="00532734" w:rsidP="00532734">
      <w:pPr>
        <w:spacing w:after="0"/>
        <w:jc w:val="both"/>
        <w:rPr>
          <w:rFonts w:ascii="Arial" w:hAnsi="Arial" w:cs="Arial"/>
        </w:rPr>
      </w:pPr>
    </w:p>
    <w:p w14:paraId="0562D434" w14:textId="3F3D4C20" w:rsidR="00585188" w:rsidRPr="006A7B30" w:rsidRDefault="00585188" w:rsidP="00585188">
      <w:pPr>
        <w:pStyle w:val="Paragraphedeliste"/>
        <w:numPr>
          <w:ilvl w:val="0"/>
          <w:numId w:val="1"/>
        </w:numPr>
        <w:spacing w:after="0"/>
        <w:jc w:val="both"/>
        <w:rPr>
          <w:rFonts w:ascii="Arial" w:hAnsi="Arial" w:cs="Arial"/>
        </w:rPr>
      </w:pPr>
      <w:r w:rsidRPr="006A7B30">
        <w:rPr>
          <w:rFonts w:ascii="Arial" w:hAnsi="Arial" w:cs="Arial"/>
        </w:rPr>
        <w:t xml:space="preserve">des aides pour les jeunes et les familles : </w:t>
      </w:r>
      <w:r w:rsidR="00F33EF4">
        <w:rPr>
          <w:rFonts w:ascii="Arial" w:hAnsi="Arial" w:cs="Arial"/>
        </w:rPr>
        <w:t>premier</w:t>
      </w:r>
      <w:r w:rsidRPr="006A7B30">
        <w:rPr>
          <w:rFonts w:ascii="Arial" w:hAnsi="Arial" w:cs="Arial"/>
        </w:rPr>
        <w:t xml:space="preserve"> équipement professionnel, transport, hébergement, mobilité européenne, etc.</w:t>
      </w:r>
    </w:p>
    <w:p w14:paraId="3B73781A" w14:textId="77777777" w:rsidR="00585188" w:rsidRPr="006A7B30" w:rsidRDefault="00585188" w:rsidP="00585188">
      <w:pPr>
        <w:spacing w:after="0"/>
        <w:jc w:val="both"/>
        <w:rPr>
          <w:rFonts w:ascii="Arial" w:hAnsi="Arial" w:cs="Arial"/>
        </w:rPr>
      </w:pPr>
    </w:p>
    <w:p w14:paraId="57D35389" w14:textId="77777777" w:rsidR="00585188" w:rsidRPr="006A7B30" w:rsidRDefault="00585188" w:rsidP="00585188">
      <w:pPr>
        <w:spacing w:after="0"/>
        <w:jc w:val="both"/>
        <w:rPr>
          <w:rFonts w:ascii="Arial" w:hAnsi="Arial" w:cs="Arial"/>
        </w:rPr>
      </w:pPr>
      <w:r w:rsidRPr="006A7B30">
        <w:rPr>
          <w:rFonts w:ascii="Arial" w:hAnsi="Arial" w:cs="Arial"/>
        </w:rPr>
        <w:t>Chaque année se sont ainsi plus de 2 milliards d’€ que consacrent les Régions à l’apprentissage.</w:t>
      </w:r>
    </w:p>
    <w:p w14:paraId="6138A3A8" w14:textId="77777777" w:rsidR="00585188" w:rsidRPr="006A7B30" w:rsidRDefault="00585188" w:rsidP="00585188">
      <w:pPr>
        <w:spacing w:after="0"/>
        <w:jc w:val="both"/>
        <w:rPr>
          <w:rFonts w:ascii="Arial" w:hAnsi="Arial" w:cs="Arial"/>
        </w:rPr>
      </w:pPr>
    </w:p>
    <w:p w14:paraId="54EB4BA8" w14:textId="77777777" w:rsidR="00585188" w:rsidRPr="00401882" w:rsidRDefault="00585188" w:rsidP="00585188">
      <w:pPr>
        <w:spacing w:after="0"/>
        <w:jc w:val="both"/>
        <w:rPr>
          <w:rFonts w:ascii="Arial" w:hAnsi="Arial" w:cs="Arial"/>
          <w:b/>
        </w:rPr>
      </w:pPr>
      <w:r w:rsidRPr="00401882">
        <w:rPr>
          <w:rFonts w:ascii="Arial" w:hAnsi="Arial" w:cs="Arial"/>
          <w:b/>
        </w:rPr>
        <w:t xml:space="preserve">L’engagement des Régions a permis de faire passer le nombre global d’apprentis de 368 000 en 2004 à 422 000 en 2013. Mais surtout le nombre d’apprentis du supérieur est passé de 63 000 en 2004 à près de 140 000 en 2013. </w:t>
      </w:r>
    </w:p>
    <w:p w14:paraId="61C24DE3" w14:textId="77777777" w:rsidR="00585188" w:rsidRPr="006A7B30" w:rsidRDefault="00585188" w:rsidP="00585188">
      <w:pPr>
        <w:spacing w:after="0"/>
        <w:jc w:val="both"/>
        <w:rPr>
          <w:rFonts w:ascii="Arial" w:hAnsi="Arial" w:cs="Arial"/>
        </w:rPr>
      </w:pPr>
    </w:p>
    <w:p w14:paraId="7632DFD8" w14:textId="77777777" w:rsidR="00585188" w:rsidRPr="006A7B30" w:rsidRDefault="00585188" w:rsidP="00585188">
      <w:pPr>
        <w:spacing w:after="0"/>
        <w:jc w:val="both"/>
        <w:rPr>
          <w:rFonts w:ascii="Arial" w:hAnsi="Arial" w:cs="Arial"/>
        </w:rPr>
      </w:pPr>
      <w:r w:rsidRPr="006A7B30">
        <w:rPr>
          <w:rFonts w:ascii="Arial" w:hAnsi="Arial" w:cs="Arial"/>
        </w:rPr>
        <w:t xml:space="preserve">Il s’agit d’un engagement fort et raisonné qui vise à la fois la qualification et l’insertion professionnelle des jeunes et la réponse aux besoins en compétences exprimées par les entreprises. </w:t>
      </w:r>
    </w:p>
    <w:p w14:paraId="6F36F966" w14:textId="77777777" w:rsidR="00585188" w:rsidRDefault="00585188" w:rsidP="00772CE6">
      <w:pPr>
        <w:spacing w:after="0"/>
        <w:jc w:val="both"/>
        <w:rPr>
          <w:rFonts w:ascii="Arial" w:hAnsi="Arial" w:cs="Arial"/>
        </w:rPr>
      </w:pPr>
    </w:p>
    <w:p w14:paraId="67281908" w14:textId="77777777" w:rsidR="00401882" w:rsidRPr="006A7B30" w:rsidRDefault="00401882" w:rsidP="00772CE6">
      <w:pPr>
        <w:spacing w:after="0"/>
        <w:jc w:val="both"/>
        <w:rPr>
          <w:rFonts w:ascii="Arial" w:hAnsi="Arial" w:cs="Arial"/>
        </w:rPr>
      </w:pPr>
    </w:p>
    <w:p w14:paraId="22AA5CBF" w14:textId="77777777" w:rsidR="00585188" w:rsidRPr="006A7B30" w:rsidRDefault="00585188" w:rsidP="00772CE6">
      <w:pPr>
        <w:spacing w:after="0"/>
        <w:jc w:val="both"/>
        <w:rPr>
          <w:rFonts w:ascii="Arial" w:hAnsi="Arial" w:cs="Arial"/>
        </w:rPr>
      </w:pPr>
    </w:p>
    <w:p w14:paraId="2B0AA7EE" w14:textId="0E5C4D47" w:rsidR="00585188" w:rsidRPr="006A7B30" w:rsidRDefault="00585188" w:rsidP="00772CE6">
      <w:pPr>
        <w:spacing w:after="0"/>
        <w:jc w:val="both"/>
        <w:rPr>
          <w:rFonts w:ascii="Arial" w:hAnsi="Arial" w:cs="Arial"/>
          <w:b/>
          <w:u w:val="single"/>
        </w:rPr>
      </w:pPr>
      <w:r w:rsidRPr="006A7B30">
        <w:rPr>
          <w:rFonts w:ascii="Arial" w:hAnsi="Arial" w:cs="Arial"/>
          <w:b/>
          <w:u w:val="single"/>
        </w:rPr>
        <w:t>Face à la baisse du nombre d’appre</w:t>
      </w:r>
      <w:r w:rsidR="006A7B30" w:rsidRPr="006A7B30">
        <w:rPr>
          <w:rFonts w:ascii="Arial" w:hAnsi="Arial" w:cs="Arial"/>
          <w:b/>
          <w:u w:val="single"/>
        </w:rPr>
        <w:t>ntis les Régions se mobilisent</w:t>
      </w:r>
      <w:r w:rsidRPr="006A7B30">
        <w:rPr>
          <w:rFonts w:ascii="Arial" w:hAnsi="Arial" w:cs="Arial"/>
          <w:b/>
          <w:u w:val="single"/>
        </w:rPr>
        <w:t xml:space="preserve"> </w:t>
      </w:r>
    </w:p>
    <w:p w14:paraId="18C24E44" w14:textId="77777777" w:rsidR="00585188" w:rsidRPr="006A7B30" w:rsidRDefault="00585188" w:rsidP="00772CE6">
      <w:pPr>
        <w:spacing w:after="0"/>
        <w:jc w:val="both"/>
        <w:rPr>
          <w:rFonts w:ascii="Arial" w:hAnsi="Arial" w:cs="Arial"/>
        </w:rPr>
      </w:pPr>
    </w:p>
    <w:p w14:paraId="34AE859A" w14:textId="53DA7781" w:rsidR="00401882" w:rsidRDefault="00134F1E" w:rsidP="00772CE6">
      <w:pPr>
        <w:spacing w:after="0"/>
        <w:jc w:val="both"/>
        <w:rPr>
          <w:rFonts w:ascii="Arial" w:hAnsi="Arial" w:cs="Arial"/>
        </w:rPr>
      </w:pPr>
      <w:r w:rsidRPr="006A7B30">
        <w:rPr>
          <w:rFonts w:ascii="Arial" w:hAnsi="Arial" w:cs="Arial"/>
        </w:rPr>
        <w:t>La baisse attendue du nombre d’</w:t>
      </w:r>
      <w:r w:rsidR="006A7B30" w:rsidRPr="006A7B30">
        <w:rPr>
          <w:rFonts w:ascii="Arial" w:hAnsi="Arial" w:cs="Arial"/>
        </w:rPr>
        <w:t xml:space="preserve">apprentis à la rentrée de 2014 </w:t>
      </w:r>
      <w:r w:rsidRPr="006A7B30">
        <w:rPr>
          <w:rFonts w:ascii="Arial" w:hAnsi="Arial" w:cs="Arial"/>
        </w:rPr>
        <w:t xml:space="preserve">ne fait que confirmer les prévisions </w:t>
      </w:r>
      <w:r w:rsidR="00D650D8" w:rsidRPr="006A7B30">
        <w:rPr>
          <w:rFonts w:ascii="Arial" w:hAnsi="Arial" w:cs="Arial"/>
        </w:rPr>
        <w:t xml:space="preserve">établies par les </w:t>
      </w:r>
      <w:r w:rsidRPr="006A7B30">
        <w:rPr>
          <w:rFonts w:ascii="Arial" w:hAnsi="Arial" w:cs="Arial"/>
        </w:rPr>
        <w:t>Régions</w:t>
      </w:r>
      <w:r w:rsidR="00D650D8" w:rsidRPr="006A7B30">
        <w:rPr>
          <w:rFonts w:ascii="Arial" w:hAnsi="Arial" w:cs="Arial"/>
        </w:rPr>
        <w:t xml:space="preserve"> lors de la rentrée de 2013</w:t>
      </w:r>
      <w:r w:rsidRPr="006A7B30">
        <w:rPr>
          <w:rFonts w:ascii="Arial" w:hAnsi="Arial" w:cs="Arial"/>
        </w:rPr>
        <w:t xml:space="preserve">. Elle touche les premiers niveaux de qualification (CAP et bac pro) et certains secteurs professionnels </w:t>
      </w:r>
      <w:r w:rsidR="00D650D8" w:rsidRPr="006A7B30">
        <w:rPr>
          <w:rFonts w:ascii="Arial" w:hAnsi="Arial" w:cs="Arial"/>
        </w:rPr>
        <w:t xml:space="preserve">notamment le </w:t>
      </w:r>
      <w:r w:rsidRPr="006A7B30">
        <w:rPr>
          <w:rFonts w:ascii="Arial" w:hAnsi="Arial" w:cs="Arial"/>
        </w:rPr>
        <w:t>BTP, la maintenance automobile</w:t>
      </w:r>
      <w:r w:rsidR="00D650D8" w:rsidRPr="006A7B30">
        <w:rPr>
          <w:rFonts w:ascii="Arial" w:hAnsi="Arial" w:cs="Arial"/>
        </w:rPr>
        <w:t xml:space="preserve"> et l’agriculture. Il est cependant encore trop tôt pour évaluer précisément l’évolution du nombre d’apprentis.</w:t>
      </w:r>
    </w:p>
    <w:p w14:paraId="7F276F05" w14:textId="77777777" w:rsidR="00401882" w:rsidRDefault="00401882">
      <w:pPr>
        <w:spacing w:after="0"/>
        <w:rPr>
          <w:rFonts w:ascii="Arial" w:hAnsi="Arial" w:cs="Arial"/>
        </w:rPr>
      </w:pPr>
      <w:r>
        <w:rPr>
          <w:rFonts w:ascii="Arial" w:hAnsi="Arial" w:cs="Arial"/>
        </w:rPr>
        <w:br w:type="page"/>
      </w:r>
    </w:p>
    <w:p w14:paraId="47CB0DBA" w14:textId="77777777" w:rsidR="00134F1E" w:rsidRPr="006A7B30" w:rsidRDefault="00134F1E" w:rsidP="00772CE6">
      <w:pPr>
        <w:spacing w:after="0"/>
        <w:jc w:val="both"/>
        <w:rPr>
          <w:rFonts w:ascii="Arial" w:hAnsi="Arial" w:cs="Arial"/>
        </w:rPr>
      </w:pPr>
    </w:p>
    <w:p w14:paraId="1DAE1DF5" w14:textId="1012CD24" w:rsidR="0090009B" w:rsidRDefault="0090009B" w:rsidP="00772CE6">
      <w:pPr>
        <w:spacing w:after="0"/>
        <w:jc w:val="both"/>
        <w:rPr>
          <w:rFonts w:ascii="Arial" w:hAnsi="Arial" w:cs="Arial"/>
        </w:rPr>
      </w:pPr>
      <w:r w:rsidRPr="006A7B30">
        <w:rPr>
          <w:rFonts w:ascii="Arial" w:hAnsi="Arial" w:cs="Arial"/>
        </w:rPr>
        <w:t xml:space="preserve">Les raisons de cette situation </w:t>
      </w:r>
      <w:r w:rsidR="00844A2F" w:rsidRPr="006A7B30">
        <w:rPr>
          <w:rFonts w:ascii="Arial" w:hAnsi="Arial" w:cs="Arial"/>
        </w:rPr>
        <w:t xml:space="preserve">défavorable </w:t>
      </w:r>
      <w:r w:rsidRPr="006A7B30">
        <w:rPr>
          <w:rFonts w:ascii="Arial" w:hAnsi="Arial" w:cs="Arial"/>
        </w:rPr>
        <w:t>ne sont pas nouvelles :</w:t>
      </w:r>
    </w:p>
    <w:p w14:paraId="26DB06E2" w14:textId="77777777" w:rsidR="00401882" w:rsidRPr="006A7B30" w:rsidRDefault="00401882" w:rsidP="00772CE6">
      <w:pPr>
        <w:spacing w:after="0"/>
        <w:jc w:val="both"/>
        <w:rPr>
          <w:rFonts w:ascii="Arial" w:hAnsi="Arial" w:cs="Arial"/>
        </w:rPr>
      </w:pPr>
    </w:p>
    <w:p w14:paraId="7129D693" w14:textId="1B7BA500" w:rsidR="00401882" w:rsidRDefault="0090009B" w:rsidP="00401882">
      <w:pPr>
        <w:pStyle w:val="Paragraphedeliste"/>
        <w:numPr>
          <w:ilvl w:val="0"/>
          <w:numId w:val="1"/>
        </w:numPr>
        <w:spacing w:after="0"/>
        <w:jc w:val="both"/>
        <w:rPr>
          <w:rFonts w:ascii="Arial" w:hAnsi="Arial" w:cs="Arial"/>
        </w:rPr>
      </w:pPr>
      <w:r w:rsidRPr="006A7B30">
        <w:rPr>
          <w:rFonts w:ascii="Arial" w:hAnsi="Arial" w:cs="Arial"/>
        </w:rPr>
        <w:t>crise économique et absence de visibilité sur les carnets de commandes, ce qui se ressent particulièrement dans les secteurs de la construction,</w:t>
      </w:r>
      <w:r w:rsidR="006A7B30">
        <w:rPr>
          <w:rFonts w:ascii="Arial" w:hAnsi="Arial" w:cs="Arial"/>
        </w:rPr>
        <w:t xml:space="preserve"> des travaux p</w:t>
      </w:r>
      <w:r w:rsidR="00FB2F5A" w:rsidRPr="006A7B30">
        <w:rPr>
          <w:rFonts w:ascii="Arial" w:hAnsi="Arial" w:cs="Arial"/>
        </w:rPr>
        <w:t>ublics,</w:t>
      </w:r>
      <w:r w:rsidRPr="006A7B30">
        <w:rPr>
          <w:rFonts w:ascii="Arial" w:hAnsi="Arial" w:cs="Arial"/>
        </w:rPr>
        <w:t xml:space="preserve"> de l’automobile</w:t>
      </w:r>
      <w:r w:rsidR="006A7B30" w:rsidRPr="006A7B30">
        <w:rPr>
          <w:rFonts w:ascii="Arial" w:hAnsi="Arial" w:cs="Arial"/>
        </w:rPr>
        <w:t> ;</w:t>
      </w:r>
      <w:r w:rsidR="00FA09D0">
        <w:rPr>
          <w:rFonts w:ascii="Arial" w:hAnsi="Arial" w:cs="Arial"/>
        </w:rPr>
        <w:t xml:space="preserve"> trop peu d’entreprises de plus de 10 salariés embauchent des apprentis</w:t>
      </w:r>
    </w:p>
    <w:p w14:paraId="059503C7" w14:textId="77777777" w:rsidR="00FA09D0" w:rsidRPr="00FA09D0" w:rsidRDefault="00FA09D0" w:rsidP="00FA09D0">
      <w:pPr>
        <w:pStyle w:val="Paragraphedeliste"/>
        <w:spacing w:after="0"/>
        <w:jc w:val="both"/>
        <w:rPr>
          <w:rFonts w:ascii="Arial" w:hAnsi="Arial" w:cs="Arial"/>
        </w:rPr>
      </w:pPr>
    </w:p>
    <w:p w14:paraId="76D36B95" w14:textId="50B4C26D" w:rsidR="00D650D8" w:rsidRDefault="00D650D8" w:rsidP="007F4E85">
      <w:pPr>
        <w:pStyle w:val="Paragraphedeliste"/>
        <w:numPr>
          <w:ilvl w:val="0"/>
          <w:numId w:val="1"/>
        </w:numPr>
        <w:spacing w:after="0"/>
        <w:jc w:val="both"/>
        <w:rPr>
          <w:rFonts w:ascii="Arial" w:hAnsi="Arial" w:cs="Arial"/>
        </w:rPr>
      </w:pPr>
      <w:r w:rsidRPr="006A7B30">
        <w:rPr>
          <w:rFonts w:ascii="Arial" w:hAnsi="Arial" w:cs="Arial"/>
        </w:rPr>
        <w:t xml:space="preserve">impact du bac pro </w:t>
      </w:r>
      <w:r w:rsidR="006A7B30">
        <w:rPr>
          <w:rFonts w:ascii="Arial" w:hAnsi="Arial" w:cs="Arial"/>
        </w:rPr>
        <w:t xml:space="preserve">en </w:t>
      </w:r>
      <w:r w:rsidRPr="006A7B30">
        <w:rPr>
          <w:rFonts w:ascii="Arial" w:hAnsi="Arial" w:cs="Arial"/>
        </w:rPr>
        <w:t>3 ans</w:t>
      </w:r>
      <w:r w:rsidR="006A7B30" w:rsidRPr="006A7B30">
        <w:rPr>
          <w:rFonts w:ascii="Arial" w:hAnsi="Arial" w:cs="Arial"/>
        </w:rPr>
        <w:t> ;</w:t>
      </w:r>
    </w:p>
    <w:p w14:paraId="1FEE4363" w14:textId="77777777" w:rsidR="00401882" w:rsidRPr="00401882" w:rsidRDefault="00401882" w:rsidP="00401882">
      <w:pPr>
        <w:spacing w:after="0"/>
        <w:jc w:val="both"/>
        <w:rPr>
          <w:rFonts w:ascii="Arial" w:hAnsi="Arial" w:cs="Arial"/>
        </w:rPr>
      </w:pPr>
    </w:p>
    <w:p w14:paraId="3F88D11A" w14:textId="04BB0A71" w:rsidR="0090009B" w:rsidRPr="006A7B30" w:rsidRDefault="0090009B" w:rsidP="007F4E85">
      <w:pPr>
        <w:pStyle w:val="Paragraphedeliste"/>
        <w:numPr>
          <w:ilvl w:val="0"/>
          <w:numId w:val="1"/>
        </w:numPr>
        <w:spacing w:after="0"/>
        <w:jc w:val="both"/>
        <w:rPr>
          <w:rFonts w:ascii="Arial" w:hAnsi="Arial" w:cs="Arial"/>
        </w:rPr>
      </w:pPr>
      <w:r w:rsidRPr="006A7B30">
        <w:rPr>
          <w:rFonts w:ascii="Arial" w:hAnsi="Arial" w:cs="Arial"/>
        </w:rPr>
        <w:t>baisse des aides aux employeurs d’apprentis, sensible surtout pour les</w:t>
      </w:r>
      <w:r w:rsidR="00FB2F5A" w:rsidRPr="006A7B30">
        <w:rPr>
          <w:rFonts w:ascii="Arial" w:hAnsi="Arial" w:cs="Arial"/>
        </w:rPr>
        <w:t xml:space="preserve"> </w:t>
      </w:r>
      <w:r w:rsidRPr="006A7B30">
        <w:rPr>
          <w:rFonts w:ascii="Arial" w:hAnsi="Arial" w:cs="Arial"/>
        </w:rPr>
        <w:t>petites entreprises, et dispositif des aides devenant incompréhensible</w:t>
      </w:r>
      <w:r w:rsidR="006A7B30" w:rsidRPr="006A7B30">
        <w:rPr>
          <w:rFonts w:ascii="Arial" w:hAnsi="Arial" w:cs="Arial"/>
        </w:rPr>
        <w:t> ;</w:t>
      </w:r>
    </w:p>
    <w:p w14:paraId="56A8A08C" w14:textId="4B97F272" w:rsidR="00C20B29" w:rsidRPr="006A7B30" w:rsidRDefault="00C20B29" w:rsidP="007F4E85">
      <w:pPr>
        <w:pStyle w:val="Paragraphedeliste"/>
        <w:numPr>
          <w:ilvl w:val="0"/>
          <w:numId w:val="1"/>
        </w:numPr>
        <w:spacing w:after="0"/>
        <w:jc w:val="both"/>
        <w:rPr>
          <w:rFonts w:ascii="Arial" w:hAnsi="Arial" w:cs="Arial"/>
        </w:rPr>
      </w:pPr>
      <w:r w:rsidRPr="006A7B30">
        <w:rPr>
          <w:rFonts w:ascii="Arial" w:hAnsi="Arial" w:cs="Arial"/>
        </w:rPr>
        <w:t>inégalité d’accès à l’apprentiss</w:t>
      </w:r>
      <w:r w:rsidR="00FA09D0">
        <w:rPr>
          <w:rFonts w:ascii="Arial" w:hAnsi="Arial" w:cs="Arial"/>
        </w:rPr>
        <w:t>age notamment pour les filles (</w:t>
      </w:r>
      <w:r w:rsidRPr="006A7B30">
        <w:rPr>
          <w:rFonts w:ascii="Arial" w:hAnsi="Arial" w:cs="Arial"/>
        </w:rPr>
        <w:t>30% des apprentis), les jeunes issus de ZUS ou les jeunes handicapés</w:t>
      </w:r>
      <w:r w:rsidR="006A7B30" w:rsidRPr="006A7B30">
        <w:rPr>
          <w:rFonts w:ascii="Arial" w:hAnsi="Arial" w:cs="Arial"/>
        </w:rPr>
        <w:t>.</w:t>
      </w:r>
    </w:p>
    <w:p w14:paraId="3CF679BA" w14:textId="77777777" w:rsidR="00C20B29" w:rsidRPr="006A7B30" w:rsidRDefault="00C20B29" w:rsidP="00C20B29">
      <w:pPr>
        <w:pStyle w:val="Paragraphedeliste"/>
        <w:spacing w:after="0"/>
        <w:jc w:val="both"/>
        <w:rPr>
          <w:rFonts w:ascii="Arial" w:hAnsi="Arial" w:cs="Arial"/>
        </w:rPr>
      </w:pPr>
    </w:p>
    <w:p w14:paraId="7B4A6B17" w14:textId="77777777" w:rsidR="000B0F86" w:rsidRPr="006A7B30" w:rsidRDefault="000B0F86" w:rsidP="00772CE6">
      <w:pPr>
        <w:spacing w:after="0"/>
        <w:jc w:val="both"/>
        <w:rPr>
          <w:rFonts w:ascii="Arial" w:hAnsi="Arial" w:cs="Arial"/>
        </w:rPr>
      </w:pPr>
    </w:p>
    <w:p w14:paraId="70FB5C58" w14:textId="656112D9" w:rsidR="000B0F86" w:rsidRPr="006A7B30" w:rsidRDefault="00D650D8" w:rsidP="00772CE6">
      <w:pPr>
        <w:spacing w:after="0"/>
        <w:jc w:val="both"/>
        <w:rPr>
          <w:rFonts w:ascii="Arial" w:hAnsi="Arial" w:cs="Arial"/>
          <w:b/>
        </w:rPr>
      </w:pPr>
      <w:r w:rsidRPr="006A7B30">
        <w:rPr>
          <w:rFonts w:ascii="Arial" w:hAnsi="Arial" w:cs="Arial"/>
        </w:rPr>
        <w:t xml:space="preserve">Cependant, ces difficultés ne doivent pas occulter </w:t>
      </w:r>
      <w:r w:rsidRPr="006A7B30">
        <w:rPr>
          <w:rFonts w:ascii="Arial" w:hAnsi="Arial" w:cs="Arial"/>
          <w:b/>
        </w:rPr>
        <w:t xml:space="preserve">les qualités de l’apprentissage et les efforts réalisés par les Régions pour soutenir et développer le dispositif de formation. </w:t>
      </w:r>
    </w:p>
    <w:p w14:paraId="70EC7DC5" w14:textId="77777777" w:rsidR="00D650D8" w:rsidRPr="006A7B30" w:rsidRDefault="00D650D8" w:rsidP="00772CE6">
      <w:pPr>
        <w:spacing w:after="0"/>
        <w:jc w:val="both"/>
        <w:rPr>
          <w:rFonts w:ascii="Arial" w:hAnsi="Arial" w:cs="Arial"/>
        </w:rPr>
      </w:pPr>
    </w:p>
    <w:p w14:paraId="4A7808ED" w14:textId="77777777" w:rsidR="00F33EF4" w:rsidRDefault="00F33EF4" w:rsidP="00772CE6">
      <w:pPr>
        <w:spacing w:after="0"/>
        <w:jc w:val="both"/>
        <w:rPr>
          <w:rFonts w:ascii="Arial" w:hAnsi="Arial" w:cs="Arial"/>
        </w:rPr>
      </w:pPr>
    </w:p>
    <w:p w14:paraId="581D078A" w14:textId="4193A145" w:rsidR="00D650D8" w:rsidRPr="006A7B30" w:rsidRDefault="00D650D8" w:rsidP="00772CE6">
      <w:pPr>
        <w:spacing w:after="0"/>
        <w:jc w:val="both"/>
        <w:rPr>
          <w:rFonts w:ascii="Arial" w:hAnsi="Arial" w:cs="Arial"/>
        </w:rPr>
      </w:pPr>
      <w:r w:rsidRPr="006A7B30">
        <w:rPr>
          <w:rFonts w:ascii="Arial" w:hAnsi="Arial" w:cs="Arial"/>
        </w:rPr>
        <w:t xml:space="preserve">L’apprentissage est </w:t>
      </w:r>
      <w:r w:rsidRPr="006A7B30">
        <w:rPr>
          <w:rFonts w:ascii="Arial" w:hAnsi="Arial" w:cs="Arial"/>
          <w:b/>
        </w:rPr>
        <w:t>un dispositif de formation performant </w:t>
      </w:r>
      <w:r w:rsidRPr="006A7B30">
        <w:rPr>
          <w:rFonts w:ascii="Arial" w:hAnsi="Arial" w:cs="Arial"/>
        </w:rPr>
        <w:t>: performant en termes de réussite à l’examen avec un taux moyen de réussite supérieur à 80% - performant en termes d’insertion professionnelle</w:t>
      </w:r>
      <w:r w:rsidR="00186B9C" w:rsidRPr="006A7B30">
        <w:rPr>
          <w:rFonts w:ascii="Arial" w:hAnsi="Arial" w:cs="Arial"/>
        </w:rPr>
        <w:t> : 3 ans après leur sortie de formation plus de 90% des apprentis sont en emploi et le taux de chômage est inférieur à 6%.</w:t>
      </w:r>
    </w:p>
    <w:p w14:paraId="4306A46C" w14:textId="77777777" w:rsidR="00186B9C" w:rsidRPr="006A7B30" w:rsidRDefault="00186B9C" w:rsidP="00772CE6">
      <w:pPr>
        <w:spacing w:after="0"/>
        <w:jc w:val="both"/>
        <w:rPr>
          <w:rFonts w:ascii="Arial" w:hAnsi="Arial" w:cs="Arial"/>
        </w:rPr>
      </w:pPr>
    </w:p>
    <w:p w14:paraId="6D6157F3" w14:textId="77777777" w:rsidR="00F33EF4" w:rsidRDefault="00F33EF4" w:rsidP="00772CE6">
      <w:pPr>
        <w:spacing w:after="0"/>
        <w:jc w:val="both"/>
        <w:rPr>
          <w:rFonts w:ascii="Arial" w:hAnsi="Arial" w:cs="Arial"/>
        </w:rPr>
      </w:pPr>
    </w:p>
    <w:p w14:paraId="358A5CF5" w14:textId="571B934F" w:rsidR="003C4309" w:rsidRPr="006A7B30" w:rsidRDefault="003C4309" w:rsidP="00772CE6">
      <w:pPr>
        <w:spacing w:after="0"/>
        <w:jc w:val="both"/>
        <w:rPr>
          <w:rFonts w:ascii="Arial" w:hAnsi="Arial" w:cs="Arial"/>
        </w:rPr>
      </w:pPr>
      <w:r w:rsidRPr="006A7B30">
        <w:rPr>
          <w:rFonts w:ascii="Arial" w:hAnsi="Arial" w:cs="Arial"/>
        </w:rPr>
        <w:t>Les Régions vont poursuivre leurs efforts</w:t>
      </w:r>
      <w:r w:rsidR="005830EF" w:rsidRPr="006A7B30">
        <w:rPr>
          <w:rFonts w:ascii="Arial" w:hAnsi="Arial" w:cs="Arial"/>
        </w:rPr>
        <w:t xml:space="preserve"> pour le développement de l’apprentissage</w:t>
      </w:r>
      <w:r w:rsidRPr="006A7B30">
        <w:rPr>
          <w:rFonts w:ascii="Arial" w:hAnsi="Arial" w:cs="Arial"/>
        </w:rPr>
        <w:t>, mais</w:t>
      </w:r>
      <w:r w:rsidR="00C56D94" w:rsidRPr="006A7B30">
        <w:rPr>
          <w:rFonts w:ascii="Arial" w:hAnsi="Arial" w:cs="Arial"/>
        </w:rPr>
        <w:t xml:space="preserve"> ces</w:t>
      </w:r>
      <w:r w:rsidRPr="006A7B30">
        <w:rPr>
          <w:rFonts w:ascii="Arial" w:hAnsi="Arial" w:cs="Arial"/>
        </w:rPr>
        <w:t xml:space="preserve"> efforts doivent être soutenus par l’ensemble des partenaires et notamment : </w:t>
      </w:r>
    </w:p>
    <w:p w14:paraId="28A45898" w14:textId="77777777" w:rsidR="003C4309" w:rsidRPr="006A7B30" w:rsidRDefault="003C4309" w:rsidP="00772CE6">
      <w:pPr>
        <w:spacing w:after="0"/>
        <w:jc w:val="both"/>
        <w:rPr>
          <w:rFonts w:ascii="Arial" w:hAnsi="Arial" w:cs="Arial"/>
        </w:rPr>
      </w:pPr>
    </w:p>
    <w:p w14:paraId="516555D5" w14:textId="2691FFFE" w:rsidR="003C4309" w:rsidRDefault="003C4309" w:rsidP="007F4E85">
      <w:pPr>
        <w:pStyle w:val="Paragraphedeliste"/>
        <w:numPr>
          <w:ilvl w:val="0"/>
          <w:numId w:val="1"/>
        </w:numPr>
        <w:spacing w:after="0"/>
        <w:jc w:val="both"/>
        <w:rPr>
          <w:rFonts w:ascii="Arial" w:hAnsi="Arial" w:cs="Arial"/>
        </w:rPr>
      </w:pPr>
      <w:r w:rsidRPr="006A7B30">
        <w:rPr>
          <w:rFonts w:ascii="Arial" w:hAnsi="Arial" w:cs="Arial"/>
          <w:b/>
        </w:rPr>
        <w:t>L’Etat</w:t>
      </w:r>
      <w:r w:rsidRPr="006A7B30">
        <w:rPr>
          <w:rFonts w:ascii="Arial" w:hAnsi="Arial" w:cs="Arial"/>
        </w:rPr>
        <w:t xml:space="preserve"> pour faciliter l’accès des jeunes et des entreprises à l’apprentissage : orientation scolaire – réglementation de l’accueil des</w:t>
      </w:r>
      <w:r w:rsidR="006A7B30">
        <w:rPr>
          <w:rFonts w:ascii="Arial" w:hAnsi="Arial" w:cs="Arial"/>
        </w:rPr>
        <w:t xml:space="preserve"> apprentis dans les entreprises ;</w:t>
      </w:r>
    </w:p>
    <w:p w14:paraId="579EAD74" w14:textId="77777777" w:rsidR="006A7B30" w:rsidRPr="006A7B30" w:rsidRDefault="006A7B30" w:rsidP="006A7B30">
      <w:pPr>
        <w:pStyle w:val="Paragraphedeliste"/>
        <w:spacing w:after="0"/>
        <w:jc w:val="both"/>
        <w:rPr>
          <w:rFonts w:ascii="Arial" w:hAnsi="Arial" w:cs="Arial"/>
        </w:rPr>
      </w:pPr>
    </w:p>
    <w:p w14:paraId="04985977" w14:textId="5A8D0D1B" w:rsidR="003C4309" w:rsidRPr="006A7B30" w:rsidRDefault="003C4309" w:rsidP="007F4E85">
      <w:pPr>
        <w:pStyle w:val="Paragraphedeliste"/>
        <w:numPr>
          <w:ilvl w:val="0"/>
          <w:numId w:val="1"/>
        </w:numPr>
        <w:spacing w:after="0"/>
        <w:jc w:val="both"/>
        <w:rPr>
          <w:rFonts w:ascii="Arial" w:hAnsi="Arial" w:cs="Arial"/>
        </w:rPr>
      </w:pPr>
      <w:r w:rsidRPr="006A7B30">
        <w:rPr>
          <w:rFonts w:ascii="Arial" w:hAnsi="Arial" w:cs="Arial"/>
          <w:b/>
        </w:rPr>
        <w:t>Les entreprises</w:t>
      </w:r>
      <w:r w:rsidRPr="006A7B30">
        <w:rPr>
          <w:rFonts w:ascii="Arial" w:hAnsi="Arial" w:cs="Arial"/>
        </w:rPr>
        <w:t xml:space="preserve"> pour recruter les apprentis. Seulement 6% des entreprises ont </w:t>
      </w:r>
      <w:r w:rsidR="00675A93" w:rsidRPr="006A7B30">
        <w:rPr>
          <w:rFonts w:ascii="Arial" w:hAnsi="Arial" w:cs="Arial"/>
        </w:rPr>
        <w:t xml:space="preserve">actuellement </w:t>
      </w:r>
      <w:r w:rsidRPr="006A7B30">
        <w:rPr>
          <w:rFonts w:ascii="Arial" w:hAnsi="Arial" w:cs="Arial"/>
        </w:rPr>
        <w:t xml:space="preserve">recours à l’apprentissage, c’est très insuffisant. </w:t>
      </w:r>
      <w:r w:rsidR="00C56D94" w:rsidRPr="006A7B30">
        <w:rPr>
          <w:rFonts w:ascii="Arial" w:hAnsi="Arial" w:cs="Arial"/>
        </w:rPr>
        <w:t xml:space="preserve">Même si certaines aides à l’apprentissage ont été réduites, elles demeurent cependant attractives (exonération de cotisations, primes, crédit d’impôt, etc.). En outre, le recrutement d’apprentis ne saurait se réduire à une simple </w:t>
      </w:r>
      <w:r w:rsidR="00675A93" w:rsidRPr="006A7B30">
        <w:rPr>
          <w:rFonts w:ascii="Arial" w:hAnsi="Arial" w:cs="Arial"/>
        </w:rPr>
        <w:t>équation</w:t>
      </w:r>
      <w:r w:rsidR="00C56D94" w:rsidRPr="006A7B30">
        <w:rPr>
          <w:rFonts w:ascii="Arial" w:hAnsi="Arial" w:cs="Arial"/>
        </w:rPr>
        <w:t xml:space="preserve"> financière. Il s’agit avant </w:t>
      </w:r>
      <w:r w:rsidR="009E4DD4" w:rsidRPr="006A7B30">
        <w:rPr>
          <w:rFonts w:ascii="Arial" w:hAnsi="Arial" w:cs="Arial"/>
        </w:rPr>
        <w:t xml:space="preserve">tout </w:t>
      </w:r>
      <w:r w:rsidR="00C56D94" w:rsidRPr="006A7B30">
        <w:rPr>
          <w:rFonts w:ascii="Arial" w:hAnsi="Arial" w:cs="Arial"/>
        </w:rPr>
        <w:t xml:space="preserve">d’un investissement en compétences et d’un engagement sociétal. </w:t>
      </w:r>
      <w:r w:rsidRPr="006A7B30">
        <w:rPr>
          <w:rFonts w:ascii="Arial" w:hAnsi="Arial" w:cs="Arial"/>
        </w:rPr>
        <w:t xml:space="preserve">Les entreprises allemandes </w:t>
      </w:r>
      <w:r w:rsidR="00C56D94" w:rsidRPr="006A7B30">
        <w:rPr>
          <w:rFonts w:ascii="Arial" w:hAnsi="Arial" w:cs="Arial"/>
        </w:rPr>
        <w:t xml:space="preserve">qui </w:t>
      </w:r>
      <w:r w:rsidRPr="006A7B30">
        <w:rPr>
          <w:rFonts w:ascii="Arial" w:hAnsi="Arial" w:cs="Arial"/>
        </w:rPr>
        <w:t xml:space="preserve">accueillent chaque année 1,5 millions d’apprentis </w:t>
      </w:r>
      <w:r w:rsidR="006A7B30">
        <w:rPr>
          <w:rFonts w:ascii="Arial" w:hAnsi="Arial" w:cs="Arial"/>
        </w:rPr>
        <w:t>ont pleinement intégré</w:t>
      </w:r>
      <w:r w:rsidR="00C56D94" w:rsidRPr="006A7B30">
        <w:rPr>
          <w:rFonts w:ascii="Arial" w:hAnsi="Arial" w:cs="Arial"/>
        </w:rPr>
        <w:t xml:space="preserve"> ces enjeux. </w:t>
      </w:r>
      <w:r w:rsidRPr="006A7B30">
        <w:rPr>
          <w:rFonts w:ascii="Arial" w:hAnsi="Arial" w:cs="Arial"/>
        </w:rPr>
        <w:t xml:space="preserve"> </w:t>
      </w:r>
    </w:p>
    <w:p w14:paraId="1DB74684" w14:textId="77777777" w:rsidR="00782550" w:rsidRPr="006A7B30" w:rsidRDefault="00782550" w:rsidP="00772CE6">
      <w:pPr>
        <w:spacing w:after="0"/>
        <w:jc w:val="both"/>
        <w:rPr>
          <w:rFonts w:ascii="Arial" w:hAnsi="Arial" w:cs="Arial"/>
        </w:rPr>
      </w:pPr>
    </w:p>
    <w:p w14:paraId="449D9B73" w14:textId="77777777" w:rsidR="00F33EF4" w:rsidRDefault="00F33EF4" w:rsidP="00C56D94">
      <w:pPr>
        <w:spacing w:after="0"/>
        <w:jc w:val="both"/>
        <w:rPr>
          <w:rFonts w:ascii="Arial" w:hAnsi="Arial" w:cs="Arial"/>
        </w:rPr>
      </w:pPr>
    </w:p>
    <w:p w14:paraId="1B18FF63" w14:textId="701A38F0" w:rsidR="00F33EF4" w:rsidRDefault="00675A93" w:rsidP="00C56D94">
      <w:pPr>
        <w:spacing w:after="0"/>
        <w:jc w:val="both"/>
        <w:rPr>
          <w:rFonts w:ascii="Arial" w:hAnsi="Arial" w:cs="Arial"/>
        </w:rPr>
      </w:pPr>
      <w:r w:rsidRPr="006A7B30">
        <w:rPr>
          <w:rFonts w:ascii="Arial" w:hAnsi="Arial" w:cs="Arial"/>
        </w:rPr>
        <w:t>La rentrée 2014 doit sonner la mobilisation de tous les partenaires pour l’apprent</w:t>
      </w:r>
      <w:r w:rsidR="005D5773" w:rsidRPr="006A7B30">
        <w:rPr>
          <w:rFonts w:ascii="Arial" w:hAnsi="Arial" w:cs="Arial"/>
        </w:rPr>
        <w:t>issage. Les Régio</w:t>
      </w:r>
      <w:r w:rsidR="00532734">
        <w:rPr>
          <w:rFonts w:ascii="Arial" w:hAnsi="Arial" w:cs="Arial"/>
        </w:rPr>
        <w:t xml:space="preserve">ns sont prêtes et formulent </w:t>
      </w:r>
      <w:r w:rsidR="00532734" w:rsidRPr="00532734">
        <w:rPr>
          <w:rFonts w:ascii="Arial" w:hAnsi="Arial" w:cs="Arial"/>
          <w:b/>
        </w:rPr>
        <w:t xml:space="preserve">25 </w:t>
      </w:r>
      <w:r w:rsidR="005D5773" w:rsidRPr="00532734">
        <w:rPr>
          <w:rFonts w:ascii="Arial" w:hAnsi="Arial" w:cs="Arial"/>
          <w:b/>
        </w:rPr>
        <w:t>propositions </w:t>
      </w:r>
      <w:r w:rsidR="00532734" w:rsidRPr="00532734">
        <w:rPr>
          <w:rFonts w:ascii="Arial" w:hAnsi="Arial" w:cs="Arial"/>
          <w:b/>
        </w:rPr>
        <w:t>concrètes organisées autour de quatre enjeux majeurs</w:t>
      </w:r>
      <w:r w:rsidR="00532734">
        <w:rPr>
          <w:rFonts w:ascii="Arial" w:hAnsi="Arial" w:cs="Arial"/>
        </w:rPr>
        <w:t xml:space="preserve"> </w:t>
      </w:r>
      <w:r w:rsidR="005D5773" w:rsidRPr="006A7B30">
        <w:rPr>
          <w:rFonts w:ascii="Arial" w:hAnsi="Arial" w:cs="Arial"/>
        </w:rPr>
        <w:t>pour soutenir le dév</w:t>
      </w:r>
      <w:r w:rsidR="00F33EF4">
        <w:rPr>
          <w:rFonts w:ascii="Arial" w:hAnsi="Arial" w:cs="Arial"/>
        </w:rPr>
        <w:t>eloppement de l’apprentissage.</w:t>
      </w:r>
    </w:p>
    <w:p w14:paraId="39074B45" w14:textId="77777777" w:rsidR="00F33EF4" w:rsidRDefault="00F33EF4">
      <w:pPr>
        <w:spacing w:after="0"/>
        <w:rPr>
          <w:rFonts w:ascii="Arial" w:hAnsi="Arial" w:cs="Arial"/>
        </w:rPr>
      </w:pPr>
      <w:r>
        <w:rPr>
          <w:rFonts w:ascii="Arial" w:hAnsi="Arial" w:cs="Arial"/>
        </w:rPr>
        <w:br w:type="page"/>
      </w:r>
    </w:p>
    <w:p w14:paraId="0276396C" w14:textId="77777777" w:rsidR="00532734" w:rsidRPr="009404DC" w:rsidRDefault="00532734" w:rsidP="00772CE6">
      <w:pPr>
        <w:spacing w:after="0"/>
        <w:jc w:val="both"/>
        <w:rPr>
          <w:rFonts w:ascii="Arial" w:hAnsi="Arial" w:cs="Arial"/>
          <w:color w:val="800000"/>
        </w:rPr>
      </w:pPr>
    </w:p>
    <w:p w14:paraId="0946463B" w14:textId="56C470A0" w:rsidR="005D5773" w:rsidRPr="009404DC" w:rsidRDefault="00147881" w:rsidP="004E2CCA">
      <w:pPr>
        <w:pBdr>
          <w:top w:val="single" w:sz="4" w:space="1" w:color="auto"/>
          <w:left w:val="single" w:sz="4" w:space="4" w:color="auto"/>
          <w:bottom w:val="single" w:sz="4" w:space="1" w:color="auto"/>
          <w:right w:val="single" w:sz="4" w:space="4" w:color="auto"/>
        </w:pBdr>
        <w:spacing w:after="0"/>
        <w:jc w:val="both"/>
        <w:rPr>
          <w:rFonts w:ascii="Arial" w:hAnsi="Arial" w:cs="Arial"/>
          <w:b/>
          <w:color w:val="800000"/>
        </w:rPr>
      </w:pPr>
      <w:r w:rsidRPr="009404DC">
        <w:rPr>
          <w:rFonts w:ascii="Arial" w:hAnsi="Arial" w:cs="Arial"/>
          <w:b/>
          <w:color w:val="800000"/>
        </w:rPr>
        <w:t xml:space="preserve">AXE 1 - </w:t>
      </w:r>
      <w:r w:rsidR="00D97A6C" w:rsidRPr="009404DC">
        <w:rPr>
          <w:rFonts w:ascii="Arial" w:hAnsi="Arial" w:cs="Arial"/>
          <w:b/>
          <w:color w:val="800000"/>
        </w:rPr>
        <w:t xml:space="preserve">Développer </w:t>
      </w:r>
      <w:r w:rsidR="00FE05E8" w:rsidRPr="009404DC">
        <w:rPr>
          <w:rFonts w:ascii="Arial" w:hAnsi="Arial" w:cs="Arial"/>
          <w:b/>
          <w:color w:val="800000"/>
        </w:rPr>
        <w:t>le recours à l’appre</w:t>
      </w:r>
      <w:r w:rsidR="00377574" w:rsidRPr="009404DC">
        <w:rPr>
          <w:rFonts w:ascii="Arial" w:hAnsi="Arial" w:cs="Arial"/>
          <w:b/>
          <w:color w:val="800000"/>
        </w:rPr>
        <w:t>ntissage pour les entreprises</w:t>
      </w:r>
    </w:p>
    <w:p w14:paraId="0E26E826" w14:textId="77777777" w:rsidR="0004682B" w:rsidRPr="006A7B30" w:rsidRDefault="0004682B" w:rsidP="00772CE6">
      <w:pPr>
        <w:spacing w:after="0"/>
        <w:jc w:val="both"/>
        <w:rPr>
          <w:rFonts w:ascii="Arial" w:hAnsi="Arial" w:cs="Arial"/>
        </w:rPr>
      </w:pPr>
    </w:p>
    <w:p w14:paraId="77B42058" w14:textId="77777777" w:rsidR="004E2CCA" w:rsidRPr="006A7B30" w:rsidRDefault="004E2CCA" w:rsidP="00772CE6">
      <w:pPr>
        <w:spacing w:after="0"/>
        <w:jc w:val="both"/>
        <w:rPr>
          <w:rFonts w:ascii="Arial" w:hAnsi="Arial" w:cs="Arial"/>
        </w:rPr>
      </w:pPr>
    </w:p>
    <w:p w14:paraId="6A8CABA7" w14:textId="6CD7CC2D" w:rsidR="0004682B" w:rsidRPr="00377574" w:rsidRDefault="0004682B" w:rsidP="00377574">
      <w:pPr>
        <w:pStyle w:val="Paragraphedeliste"/>
        <w:numPr>
          <w:ilvl w:val="0"/>
          <w:numId w:val="18"/>
        </w:numPr>
        <w:spacing w:after="0"/>
        <w:jc w:val="both"/>
        <w:rPr>
          <w:rFonts w:ascii="Arial" w:hAnsi="Arial" w:cs="Arial"/>
          <w:b/>
        </w:rPr>
      </w:pPr>
      <w:r w:rsidRPr="003B652D">
        <w:rPr>
          <w:rFonts w:ascii="Arial" w:hAnsi="Arial" w:cs="Arial"/>
          <w:b/>
        </w:rPr>
        <w:t>Simpl</w:t>
      </w:r>
      <w:r w:rsidR="00B34F9D" w:rsidRPr="003B652D">
        <w:rPr>
          <w:rFonts w:ascii="Arial" w:hAnsi="Arial" w:cs="Arial"/>
          <w:b/>
        </w:rPr>
        <w:t>ifier et stabiliser l</w:t>
      </w:r>
      <w:r w:rsidRPr="003B652D">
        <w:rPr>
          <w:rFonts w:ascii="Arial" w:hAnsi="Arial" w:cs="Arial"/>
          <w:b/>
        </w:rPr>
        <w:t xml:space="preserve">es aides à l’apprentissage : </w:t>
      </w:r>
      <w:r w:rsidR="003179A3" w:rsidRPr="00377574">
        <w:rPr>
          <w:rFonts w:ascii="Arial" w:hAnsi="Arial" w:cs="Arial"/>
        </w:rPr>
        <w:t xml:space="preserve">réaffirmer la compétence des Régions pour définir les objectifs et modalités du dispositif </w:t>
      </w:r>
      <w:r w:rsidR="00377574" w:rsidRPr="00377574">
        <w:rPr>
          <w:rFonts w:ascii="Arial" w:hAnsi="Arial" w:cs="Arial"/>
        </w:rPr>
        <w:t xml:space="preserve">de primes </w:t>
      </w:r>
      <w:r w:rsidR="003179A3" w:rsidRPr="00377574">
        <w:rPr>
          <w:rFonts w:ascii="Arial" w:hAnsi="Arial" w:cs="Arial"/>
        </w:rPr>
        <w:t>et donner ainsi plus de lisibilité aux entreprises</w:t>
      </w:r>
      <w:r w:rsidR="00377574">
        <w:rPr>
          <w:rFonts w:ascii="Arial" w:hAnsi="Arial" w:cs="Arial"/>
        </w:rPr>
        <w:t>.</w:t>
      </w:r>
      <w:r w:rsidR="007F4E85" w:rsidRPr="00377574">
        <w:rPr>
          <w:rFonts w:ascii="Arial" w:hAnsi="Arial" w:cs="Arial"/>
        </w:rPr>
        <w:t xml:space="preserve"> </w:t>
      </w:r>
    </w:p>
    <w:p w14:paraId="72766C95" w14:textId="77777777" w:rsidR="00C10128" w:rsidRPr="006A7B30" w:rsidRDefault="00C10128">
      <w:pPr>
        <w:spacing w:after="0"/>
        <w:jc w:val="both"/>
        <w:rPr>
          <w:rFonts w:ascii="Arial" w:hAnsi="Arial" w:cs="Arial"/>
        </w:rPr>
      </w:pPr>
    </w:p>
    <w:p w14:paraId="6D68EBD1" w14:textId="77777777" w:rsidR="003B652D" w:rsidRPr="003B652D" w:rsidRDefault="008B40E6" w:rsidP="003B652D">
      <w:pPr>
        <w:pStyle w:val="Paragraphedeliste"/>
        <w:numPr>
          <w:ilvl w:val="0"/>
          <w:numId w:val="18"/>
        </w:numPr>
        <w:spacing w:after="0"/>
        <w:jc w:val="both"/>
        <w:rPr>
          <w:rFonts w:ascii="Arial" w:hAnsi="Arial" w:cs="Arial"/>
          <w:b/>
        </w:rPr>
      </w:pPr>
      <w:r w:rsidRPr="006A7B30">
        <w:rPr>
          <w:rFonts w:ascii="Arial" w:hAnsi="Arial" w:cs="Arial"/>
          <w:b/>
        </w:rPr>
        <w:t>Inscrire l’apprentissage dans les clauses d’insertion sociale de l’achat public</w:t>
      </w:r>
      <w:r w:rsidR="00B34F9D" w:rsidRPr="006A7B30">
        <w:rPr>
          <w:rFonts w:ascii="Arial" w:hAnsi="Arial" w:cs="Arial"/>
          <w:b/>
        </w:rPr>
        <w:t xml:space="preserve"> : </w:t>
      </w:r>
      <w:r w:rsidR="00B34F9D" w:rsidRPr="006A7B30">
        <w:rPr>
          <w:rFonts w:ascii="Arial" w:hAnsi="Arial" w:cs="Arial"/>
        </w:rPr>
        <w:t>prendre en compte le nombre d’apprentis dans les critères d’attribution des marchés publics aux entreprises.</w:t>
      </w:r>
    </w:p>
    <w:p w14:paraId="3BB384BA" w14:textId="77777777" w:rsidR="003B652D" w:rsidRPr="003B652D" w:rsidRDefault="003B652D" w:rsidP="003B652D">
      <w:pPr>
        <w:pStyle w:val="Paragraphedeliste"/>
        <w:spacing w:after="0"/>
        <w:ind w:left="1080"/>
        <w:jc w:val="both"/>
        <w:rPr>
          <w:rFonts w:ascii="Arial" w:hAnsi="Arial" w:cs="Arial"/>
          <w:b/>
        </w:rPr>
      </w:pPr>
    </w:p>
    <w:p w14:paraId="6DB3CBD3" w14:textId="77777777" w:rsidR="003B652D" w:rsidRPr="003B652D" w:rsidRDefault="004E2CCA" w:rsidP="003B652D">
      <w:pPr>
        <w:pStyle w:val="Paragraphedeliste"/>
        <w:numPr>
          <w:ilvl w:val="0"/>
          <w:numId w:val="18"/>
        </w:numPr>
        <w:spacing w:after="0"/>
        <w:jc w:val="both"/>
        <w:rPr>
          <w:rFonts w:ascii="Arial" w:hAnsi="Arial" w:cs="Arial"/>
          <w:b/>
        </w:rPr>
      </w:pPr>
      <w:r w:rsidRPr="003B652D">
        <w:rPr>
          <w:rFonts w:ascii="Arial" w:hAnsi="Arial" w:cs="Arial"/>
          <w:b/>
        </w:rPr>
        <w:t>Promouvoir la reconnaissance de la fonction de maître d’apprentissage dans le cadre des accords de branche</w:t>
      </w:r>
      <w:r w:rsidRPr="003B652D">
        <w:rPr>
          <w:rFonts w:ascii="Arial" w:hAnsi="Arial" w:cs="Arial"/>
        </w:rPr>
        <w:t>. Les salariés qui accueillent, forment et évaluent les apprentis dans l’entreprise doivent être valorisés dans la mise en œuvre de ces fonctions qui participent de la responsabilité sociale et environnementale de l’entreprise.</w:t>
      </w:r>
    </w:p>
    <w:p w14:paraId="6D8A302F" w14:textId="77777777" w:rsidR="003B652D" w:rsidRPr="003B652D" w:rsidRDefault="003B652D" w:rsidP="003B652D">
      <w:pPr>
        <w:spacing w:after="0"/>
        <w:jc w:val="both"/>
        <w:rPr>
          <w:rFonts w:ascii="Arial" w:hAnsi="Arial" w:cs="Arial"/>
          <w:b/>
        </w:rPr>
      </w:pPr>
    </w:p>
    <w:p w14:paraId="17DD2BCF" w14:textId="3B6B404C" w:rsidR="003B652D" w:rsidRPr="003B652D" w:rsidRDefault="007410AD" w:rsidP="003B652D">
      <w:pPr>
        <w:pStyle w:val="Paragraphedeliste"/>
        <w:numPr>
          <w:ilvl w:val="0"/>
          <w:numId w:val="18"/>
        </w:numPr>
        <w:spacing w:after="0"/>
        <w:jc w:val="both"/>
        <w:rPr>
          <w:rFonts w:ascii="Arial" w:hAnsi="Arial" w:cs="Arial"/>
          <w:b/>
        </w:rPr>
      </w:pPr>
      <w:r w:rsidRPr="003B652D">
        <w:rPr>
          <w:rFonts w:ascii="Arial" w:hAnsi="Arial" w:cs="Arial"/>
          <w:b/>
        </w:rPr>
        <w:t xml:space="preserve">Développer la prospection des entreprises par une meilleure coordination des acteurs </w:t>
      </w:r>
      <w:r w:rsidRPr="003B652D">
        <w:rPr>
          <w:rFonts w:ascii="Arial" w:hAnsi="Arial" w:cs="Arial"/>
        </w:rPr>
        <w:t>(</w:t>
      </w:r>
      <w:r w:rsidR="00654331">
        <w:rPr>
          <w:rFonts w:ascii="Arial" w:hAnsi="Arial" w:cs="Arial"/>
        </w:rPr>
        <w:t>P</w:t>
      </w:r>
      <w:r w:rsidRPr="003B652D">
        <w:rPr>
          <w:rFonts w:ascii="Arial" w:hAnsi="Arial" w:cs="Arial"/>
        </w:rPr>
        <w:t xml:space="preserve">ôle </w:t>
      </w:r>
      <w:r w:rsidR="00654331">
        <w:rPr>
          <w:rFonts w:ascii="Arial" w:hAnsi="Arial" w:cs="Arial"/>
        </w:rPr>
        <w:t>E</w:t>
      </w:r>
      <w:r w:rsidRPr="003B652D">
        <w:rPr>
          <w:rFonts w:ascii="Arial" w:hAnsi="Arial" w:cs="Arial"/>
        </w:rPr>
        <w:t>mploi, branches, missions locales, etc.)</w:t>
      </w:r>
    </w:p>
    <w:p w14:paraId="129E8F6F" w14:textId="77777777" w:rsidR="003B652D" w:rsidRPr="003B652D" w:rsidRDefault="003B652D" w:rsidP="003B652D">
      <w:pPr>
        <w:spacing w:after="0"/>
        <w:jc w:val="both"/>
        <w:rPr>
          <w:rFonts w:ascii="Arial" w:hAnsi="Arial" w:cs="Arial"/>
          <w:b/>
        </w:rPr>
      </w:pPr>
    </w:p>
    <w:p w14:paraId="49765AA4" w14:textId="739C6A84" w:rsidR="00F76A1F" w:rsidRPr="009404DC" w:rsidRDefault="00F76A1F" w:rsidP="00377574">
      <w:pPr>
        <w:pStyle w:val="Paragraphedeliste"/>
        <w:numPr>
          <w:ilvl w:val="0"/>
          <w:numId w:val="18"/>
        </w:numPr>
        <w:spacing w:after="0"/>
        <w:jc w:val="both"/>
        <w:rPr>
          <w:rFonts w:ascii="Arial" w:hAnsi="Arial" w:cs="Arial"/>
          <w:b/>
        </w:rPr>
      </w:pPr>
      <w:r w:rsidRPr="003B652D">
        <w:rPr>
          <w:rFonts w:ascii="Arial" w:hAnsi="Arial" w:cs="Arial"/>
          <w:b/>
        </w:rPr>
        <w:t>Inscrire l’apprentissage public dans le droit commun </w:t>
      </w:r>
      <w:r w:rsidR="00377574">
        <w:rPr>
          <w:rFonts w:ascii="Arial" w:hAnsi="Arial" w:cs="Arial"/>
          <w:b/>
        </w:rPr>
        <w:t>et le développer</w:t>
      </w:r>
      <w:r w:rsidRPr="003B652D">
        <w:rPr>
          <w:rFonts w:ascii="Arial" w:hAnsi="Arial" w:cs="Arial"/>
          <w:b/>
        </w:rPr>
        <w:t>:</w:t>
      </w:r>
      <w:r w:rsidR="00377574">
        <w:rPr>
          <w:rFonts w:ascii="Arial" w:hAnsi="Arial" w:cs="Arial"/>
          <w:b/>
        </w:rPr>
        <w:t xml:space="preserve"> </w:t>
      </w:r>
      <w:r w:rsidR="00377574" w:rsidRPr="00377574">
        <w:rPr>
          <w:rFonts w:ascii="Arial" w:hAnsi="Arial" w:cs="Arial"/>
        </w:rPr>
        <w:t>q</w:t>
      </w:r>
      <w:r w:rsidR="00BA30E3" w:rsidRPr="00377574">
        <w:rPr>
          <w:rFonts w:ascii="Arial" w:hAnsi="Arial" w:cs="Arial"/>
        </w:rPr>
        <w:t xml:space="preserve">uota d’embauche d’apprentis pour les employeurs publics. </w:t>
      </w:r>
      <w:r w:rsidR="004E2CCA" w:rsidRPr="009404DC">
        <w:rPr>
          <w:rFonts w:ascii="Arial" w:hAnsi="Arial" w:cs="Arial"/>
        </w:rPr>
        <w:t>F</w:t>
      </w:r>
      <w:r w:rsidRPr="009404DC">
        <w:rPr>
          <w:rFonts w:ascii="Arial" w:hAnsi="Arial" w:cs="Arial"/>
        </w:rPr>
        <w:t>raction des cotisations CNFPT affectée au financement des formations par apprentissage.</w:t>
      </w:r>
      <w:r w:rsidR="00377574" w:rsidRPr="009404DC">
        <w:rPr>
          <w:rFonts w:ascii="Arial" w:hAnsi="Arial" w:cs="Arial"/>
        </w:rPr>
        <w:t xml:space="preserve"> </w:t>
      </w:r>
      <w:r w:rsidRPr="009404DC">
        <w:rPr>
          <w:rFonts w:ascii="Arial" w:hAnsi="Arial" w:cs="Arial"/>
        </w:rPr>
        <w:t>Alignement d</w:t>
      </w:r>
      <w:r w:rsidR="00BA30E3" w:rsidRPr="009404DC">
        <w:rPr>
          <w:rFonts w:ascii="Arial" w:hAnsi="Arial" w:cs="Arial"/>
        </w:rPr>
        <w:t xml:space="preserve">e la </w:t>
      </w:r>
      <w:r w:rsidRPr="009404DC">
        <w:rPr>
          <w:rFonts w:ascii="Arial" w:hAnsi="Arial" w:cs="Arial"/>
        </w:rPr>
        <w:t xml:space="preserve">rémunération des apprentis </w:t>
      </w:r>
      <w:r w:rsidR="005E62C6" w:rsidRPr="009404DC">
        <w:rPr>
          <w:rFonts w:ascii="Arial" w:hAnsi="Arial" w:cs="Arial"/>
        </w:rPr>
        <w:t xml:space="preserve">du public </w:t>
      </w:r>
      <w:r w:rsidRPr="009404DC">
        <w:rPr>
          <w:rFonts w:ascii="Arial" w:hAnsi="Arial" w:cs="Arial"/>
        </w:rPr>
        <w:t>sur le droit commun</w:t>
      </w:r>
      <w:r w:rsidR="00293F7F" w:rsidRPr="009404DC">
        <w:rPr>
          <w:rFonts w:ascii="Arial" w:hAnsi="Arial" w:cs="Arial"/>
        </w:rPr>
        <w:t>.</w:t>
      </w:r>
    </w:p>
    <w:p w14:paraId="6CD44ABE" w14:textId="77777777" w:rsidR="005971F2" w:rsidRPr="006A7B30" w:rsidRDefault="005971F2" w:rsidP="007272B7">
      <w:pPr>
        <w:spacing w:after="0"/>
        <w:jc w:val="both"/>
        <w:rPr>
          <w:rFonts w:ascii="Arial" w:hAnsi="Arial" w:cs="Arial"/>
        </w:rPr>
      </w:pPr>
    </w:p>
    <w:p w14:paraId="7383001B" w14:textId="282484A5" w:rsidR="00E67759" w:rsidRPr="006A7B30" w:rsidRDefault="00BA30E3" w:rsidP="00377574">
      <w:pPr>
        <w:pStyle w:val="Paragraphedeliste"/>
        <w:numPr>
          <w:ilvl w:val="0"/>
          <w:numId w:val="18"/>
        </w:numPr>
        <w:spacing w:after="0"/>
        <w:jc w:val="both"/>
        <w:rPr>
          <w:rFonts w:ascii="Arial" w:hAnsi="Arial" w:cs="Arial"/>
        </w:rPr>
      </w:pPr>
      <w:r w:rsidRPr="009404DC">
        <w:rPr>
          <w:rFonts w:ascii="Arial" w:hAnsi="Arial" w:cs="Arial"/>
          <w:b/>
        </w:rPr>
        <w:t>Renforcement des m</w:t>
      </w:r>
      <w:r w:rsidR="00E67759" w:rsidRPr="009404DC">
        <w:rPr>
          <w:rFonts w:ascii="Arial" w:hAnsi="Arial" w:cs="Arial"/>
          <w:b/>
        </w:rPr>
        <w:t>ission</w:t>
      </w:r>
      <w:r w:rsidRPr="009404DC">
        <w:rPr>
          <w:rFonts w:ascii="Arial" w:hAnsi="Arial" w:cs="Arial"/>
          <w:b/>
        </w:rPr>
        <w:t>s spécifiques</w:t>
      </w:r>
      <w:r w:rsidR="00E67759" w:rsidRPr="009404DC">
        <w:rPr>
          <w:rFonts w:ascii="Arial" w:hAnsi="Arial" w:cs="Arial"/>
          <w:b/>
        </w:rPr>
        <w:t xml:space="preserve"> donnée</w:t>
      </w:r>
      <w:r w:rsidRPr="009404DC">
        <w:rPr>
          <w:rFonts w:ascii="Arial" w:hAnsi="Arial" w:cs="Arial"/>
          <w:b/>
        </w:rPr>
        <w:t>s</w:t>
      </w:r>
      <w:r w:rsidR="00E67759" w:rsidRPr="009404DC">
        <w:rPr>
          <w:rFonts w:ascii="Arial" w:hAnsi="Arial" w:cs="Arial"/>
          <w:b/>
        </w:rPr>
        <w:t xml:space="preserve"> aux C</w:t>
      </w:r>
      <w:r w:rsidR="009404DC" w:rsidRPr="009404DC">
        <w:rPr>
          <w:rFonts w:ascii="Arial" w:hAnsi="Arial" w:cs="Arial"/>
          <w:b/>
        </w:rPr>
        <w:t>entre national de la fonction publique territoriale (C</w:t>
      </w:r>
      <w:r w:rsidR="00E67759" w:rsidRPr="009404DC">
        <w:rPr>
          <w:rFonts w:ascii="Arial" w:hAnsi="Arial" w:cs="Arial"/>
          <w:b/>
        </w:rPr>
        <w:t>NFPT</w:t>
      </w:r>
      <w:r w:rsidR="009404DC" w:rsidRPr="009404DC">
        <w:rPr>
          <w:rFonts w:ascii="Arial" w:hAnsi="Arial" w:cs="Arial"/>
          <w:b/>
        </w:rPr>
        <w:t>)</w:t>
      </w:r>
      <w:r w:rsidR="00E67759" w:rsidRPr="009404DC">
        <w:rPr>
          <w:rFonts w:ascii="Arial" w:hAnsi="Arial" w:cs="Arial"/>
          <w:b/>
        </w:rPr>
        <w:t xml:space="preserve"> et aux centres de gestion</w:t>
      </w:r>
      <w:r w:rsidR="00E67759" w:rsidRPr="006A7B30">
        <w:rPr>
          <w:rFonts w:ascii="Arial" w:hAnsi="Arial" w:cs="Arial"/>
        </w:rPr>
        <w:t xml:space="preserve"> pour développer l’apprentissage : information auprès des employeurs publics, recensement des besoins, aide au recrutement des apprentis, préparation de</w:t>
      </w:r>
      <w:r w:rsidR="00377574">
        <w:rPr>
          <w:rFonts w:ascii="Arial" w:hAnsi="Arial" w:cs="Arial"/>
        </w:rPr>
        <w:t xml:space="preserve">s apprentis aux concours de la fonction publique territoriale </w:t>
      </w:r>
      <w:r w:rsidR="00E67759" w:rsidRPr="006A7B30">
        <w:rPr>
          <w:rFonts w:ascii="Arial" w:hAnsi="Arial" w:cs="Arial"/>
        </w:rPr>
        <w:t>et autres.</w:t>
      </w:r>
    </w:p>
    <w:p w14:paraId="3AD489D1" w14:textId="77777777" w:rsidR="00F76A1F" w:rsidRPr="006A7B30" w:rsidRDefault="00F76A1F">
      <w:pPr>
        <w:spacing w:after="0"/>
        <w:jc w:val="both"/>
        <w:rPr>
          <w:rFonts w:ascii="Arial" w:hAnsi="Arial" w:cs="Arial"/>
        </w:rPr>
      </w:pPr>
    </w:p>
    <w:p w14:paraId="650B66B2" w14:textId="77777777" w:rsidR="007F4E85" w:rsidRDefault="007F4E85">
      <w:pPr>
        <w:spacing w:after="0"/>
        <w:jc w:val="both"/>
        <w:rPr>
          <w:rFonts w:ascii="Arial" w:hAnsi="Arial" w:cs="Arial"/>
        </w:rPr>
      </w:pPr>
    </w:p>
    <w:p w14:paraId="308BD061" w14:textId="77777777" w:rsidR="00532734" w:rsidRPr="006A7B30" w:rsidRDefault="00532734">
      <w:pPr>
        <w:spacing w:after="0"/>
        <w:jc w:val="both"/>
        <w:rPr>
          <w:rFonts w:ascii="Arial" w:hAnsi="Arial" w:cs="Arial"/>
        </w:rPr>
      </w:pPr>
    </w:p>
    <w:p w14:paraId="2FE4ACA8" w14:textId="7A733381" w:rsidR="00731C2A" w:rsidRPr="009404DC" w:rsidRDefault="00147881" w:rsidP="00C20B29">
      <w:pPr>
        <w:pBdr>
          <w:top w:val="single" w:sz="4" w:space="1" w:color="auto"/>
          <w:left w:val="single" w:sz="4" w:space="4" w:color="auto"/>
          <w:bottom w:val="single" w:sz="4" w:space="1" w:color="auto"/>
          <w:right w:val="single" w:sz="4" w:space="4" w:color="auto"/>
        </w:pBdr>
        <w:spacing w:after="0"/>
        <w:jc w:val="both"/>
        <w:rPr>
          <w:rFonts w:ascii="Arial" w:hAnsi="Arial" w:cs="Arial"/>
          <w:b/>
          <w:color w:val="800000"/>
        </w:rPr>
      </w:pPr>
      <w:r w:rsidRPr="009404DC">
        <w:rPr>
          <w:rFonts w:ascii="Arial" w:hAnsi="Arial" w:cs="Arial"/>
          <w:b/>
          <w:color w:val="800000"/>
        </w:rPr>
        <w:t xml:space="preserve">Axe 2 - </w:t>
      </w:r>
      <w:r w:rsidR="00C53F22" w:rsidRPr="009404DC">
        <w:rPr>
          <w:rFonts w:ascii="Arial" w:hAnsi="Arial" w:cs="Arial"/>
          <w:b/>
          <w:color w:val="800000"/>
        </w:rPr>
        <w:t>Promouvoir l’</w:t>
      </w:r>
      <w:r w:rsidR="00D97A6C" w:rsidRPr="009404DC">
        <w:rPr>
          <w:rFonts w:ascii="Arial" w:hAnsi="Arial" w:cs="Arial"/>
          <w:b/>
          <w:color w:val="800000"/>
        </w:rPr>
        <w:t>apprentissage auprès des jeunes</w:t>
      </w:r>
      <w:r w:rsidR="005241DF" w:rsidRPr="009404DC">
        <w:rPr>
          <w:rFonts w:ascii="Arial" w:hAnsi="Arial" w:cs="Arial"/>
          <w:b/>
          <w:color w:val="800000"/>
        </w:rPr>
        <w:t xml:space="preserve">: </w:t>
      </w:r>
      <w:r w:rsidR="00532734">
        <w:rPr>
          <w:rFonts w:ascii="Arial" w:hAnsi="Arial" w:cs="Arial"/>
          <w:b/>
          <w:color w:val="800000"/>
        </w:rPr>
        <w:t>i</w:t>
      </w:r>
      <w:r w:rsidR="00C53F22" w:rsidRPr="009404DC">
        <w:rPr>
          <w:rFonts w:ascii="Arial" w:hAnsi="Arial" w:cs="Arial"/>
          <w:b/>
          <w:color w:val="800000"/>
        </w:rPr>
        <w:t>nscrire l’apprentissage comme une voie d’orientation d’égale valeur à la voie scolaire</w:t>
      </w:r>
    </w:p>
    <w:p w14:paraId="539040C6" w14:textId="77777777" w:rsidR="00325753" w:rsidRPr="006A7B30" w:rsidRDefault="00325753">
      <w:pPr>
        <w:spacing w:after="0"/>
        <w:jc w:val="both"/>
        <w:rPr>
          <w:rFonts w:ascii="Arial" w:hAnsi="Arial" w:cs="Arial"/>
        </w:rPr>
      </w:pPr>
    </w:p>
    <w:p w14:paraId="6EAE1BCA" w14:textId="3BC03CF9" w:rsidR="00E67759" w:rsidRPr="006A7B30" w:rsidRDefault="00E67759" w:rsidP="003B652D">
      <w:pPr>
        <w:pStyle w:val="Paragraphedeliste"/>
        <w:numPr>
          <w:ilvl w:val="0"/>
          <w:numId w:val="18"/>
        </w:numPr>
        <w:spacing w:after="0"/>
        <w:jc w:val="both"/>
        <w:rPr>
          <w:rFonts w:ascii="Arial" w:hAnsi="Arial" w:cs="Arial"/>
        </w:rPr>
      </w:pPr>
      <w:r w:rsidRPr="009404DC">
        <w:rPr>
          <w:rFonts w:ascii="Arial" w:hAnsi="Arial" w:cs="Arial"/>
          <w:b/>
        </w:rPr>
        <w:t xml:space="preserve">Information systématique de tous les collégiens </w:t>
      </w:r>
      <w:r w:rsidR="00BA30E3" w:rsidRPr="009404DC">
        <w:rPr>
          <w:rFonts w:ascii="Arial" w:hAnsi="Arial" w:cs="Arial"/>
          <w:b/>
        </w:rPr>
        <w:t>et lycéens</w:t>
      </w:r>
      <w:r w:rsidR="00BA30E3" w:rsidRPr="006A7B30">
        <w:rPr>
          <w:rFonts w:ascii="Arial" w:hAnsi="Arial" w:cs="Arial"/>
        </w:rPr>
        <w:t xml:space="preserve"> </w:t>
      </w:r>
      <w:r w:rsidRPr="006A7B30">
        <w:rPr>
          <w:rFonts w:ascii="Arial" w:hAnsi="Arial" w:cs="Arial"/>
        </w:rPr>
        <w:t>sur les métiers, la voie professionnelle et l’apprentissage</w:t>
      </w:r>
      <w:r w:rsidR="00FA09D0">
        <w:rPr>
          <w:rFonts w:ascii="Arial" w:hAnsi="Arial" w:cs="Arial"/>
        </w:rPr>
        <w:t>, avec un suivi de l’insertion professionnelle des apprentis</w:t>
      </w:r>
      <w:r w:rsidR="00A75E1A">
        <w:rPr>
          <w:rFonts w:ascii="Arial" w:hAnsi="Arial" w:cs="Arial"/>
        </w:rPr>
        <w:t>. Associer les associations de parents d’élèves.</w:t>
      </w:r>
    </w:p>
    <w:p w14:paraId="7B732E62" w14:textId="77777777" w:rsidR="00BA30E3" w:rsidRPr="006A7B30" w:rsidRDefault="00BA30E3" w:rsidP="00BA30E3">
      <w:pPr>
        <w:pStyle w:val="Paragraphedeliste"/>
        <w:spacing w:after="0"/>
        <w:jc w:val="both"/>
        <w:rPr>
          <w:rFonts w:ascii="Arial" w:hAnsi="Arial" w:cs="Arial"/>
        </w:rPr>
      </w:pPr>
    </w:p>
    <w:p w14:paraId="6D0AF695" w14:textId="5356B78A" w:rsidR="00BA30E3" w:rsidRPr="006A7B30" w:rsidRDefault="001E4F8A" w:rsidP="003B652D">
      <w:pPr>
        <w:pStyle w:val="Paragraphedeliste"/>
        <w:numPr>
          <w:ilvl w:val="0"/>
          <w:numId w:val="18"/>
        </w:numPr>
        <w:spacing w:after="0"/>
        <w:jc w:val="both"/>
        <w:rPr>
          <w:rFonts w:ascii="Arial" w:hAnsi="Arial" w:cs="Arial"/>
        </w:rPr>
      </w:pPr>
      <w:r w:rsidRPr="009404DC">
        <w:rPr>
          <w:rFonts w:ascii="Arial" w:hAnsi="Arial" w:cs="Arial"/>
          <w:b/>
        </w:rPr>
        <w:t xml:space="preserve">Les Stages obligatoires </w:t>
      </w:r>
      <w:r w:rsidR="00BA30E3" w:rsidRPr="009404DC">
        <w:rPr>
          <w:rFonts w:ascii="Arial" w:hAnsi="Arial" w:cs="Arial"/>
          <w:b/>
        </w:rPr>
        <w:t>de 3</w:t>
      </w:r>
      <w:r w:rsidR="00BA30E3" w:rsidRPr="009404DC">
        <w:rPr>
          <w:rFonts w:ascii="Arial" w:hAnsi="Arial" w:cs="Arial"/>
          <w:b/>
          <w:vertAlign w:val="superscript"/>
        </w:rPr>
        <w:t>ème</w:t>
      </w:r>
      <w:r w:rsidR="00BA30E3" w:rsidRPr="009404DC">
        <w:rPr>
          <w:rFonts w:ascii="Arial" w:hAnsi="Arial" w:cs="Arial"/>
          <w:b/>
        </w:rPr>
        <w:t xml:space="preserve"> et 2</w:t>
      </w:r>
      <w:r w:rsidR="00BA30E3" w:rsidRPr="009404DC">
        <w:rPr>
          <w:rFonts w:ascii="Arial" w:hAnsi="Arial" w:cs="Arial"/>
          <w:b/>
          <w:vertAlign w:val="superscript"/>
        </w:rPr>
        <w:t>nde</w:t>
      </w:r>
      <w:r w:rsidR="00BA30E3" w:rsidRPr="009404DC">
        <w:rPr>
          <w:rFonts w:ascii="Arial" w:hAnsi="Arial" w:cs="Arial"/>
          <w:b/>
        </w:rPr>
        <w:t xml:space="preserve"> pourront être r</w:t>
      </w:r>
      <w:r w:rsidRPr="009404DC">
        <w:rPr>
          <w:rFonts w:ascii="Arial" w:hAnsi="Arial" w:cs="Arial"/>
          <w:b/>
        </w:rPr>
        <w:t>éalisés dans les CFA</w:t>
      </w:r>
      <w:r w:rsidRPr="006A7B30">
        <w:rPr>
          <w:rFonts w:ascii="Arial" w:hAnsi="Arial" w:cs="Arial"/>
        </w:rPr>
        <w:t xml:space="preserve"> pour une découverte professionnelle</w:t>
      </w:r>
      <w:r w:rsidR="00C53F22" w:rsidRPr="006A7B30">
        <w:rPr>
          <w:rFonts w:ascii="Arial" w:hAnsi="Arial" w:cs="Arial"/>
        </w:rPr>
        <w:t xml:space="preserve"> (utilisation des plateaux techniques)</w:t>
      </w:r>
      <w:r w:rsidRPr="006A7B30">
        <w:rPr>
          <w:rFonts w:ascii="Arial" w:hAnsi="Arial" w:cs="Arial"/>
        </w:rPr>
        <w:t>.</w:t>
      </w:r>
    </w:p>
    <w:p w14:paraId="708BB79A" w14:textId="77777777" w:rsidR="00C53F22" w:rsidRPr="006A7B30" w:rsidRDefault="00C53F22" w:rsidP="00C53F22">
      <w:pPr>
        <w:pStyle w:val="Paragraphedeliste"/>
        <w:spacing w:after="0"/>
        <w:jc w:val="both"/>
        <w:rPr>
          <w:rFonts w:ascii="Arial" w:hAnsi="Arial" w:cs="Arial"/>
        </w:rPr>
      </w:pPr>
    </w:p>
    <w:p w14:paraId="72F3462A" w14:textId="502B810C" w:rsidR="00E67759" w:rsidRPr="006A7B30" w:rsidRDefault="001E4F8A" w:rsidP="003B652D">
      <w:pPr>
        <w:pStyle w:val="Paragraphedeliste"/>
        <w:numPr>
          <w:ilvl w:val="0"/>
          <w:numId w:val="18"/>
        </w:numPr>
        <w:spacing w:after="0"/>
        <w:jc w:val="both"/>
        <w:rPr>
          <w:rFonts w:ascii="Arial" w:hAnsi="Arial" w:cs="Arial"/>
        </w:rPr>
      </w:pPr>
      <w:r w:rsidRPr="006A7B30">
        <w:rPr>
          <w:rFonts w:ascii="Arial" w:hAnsi="Arial" w:cs="Arial"/>
        </w:rPr>
        <w:t>A</w:t>
      </w:r>
      <w:r w:rsidR="00E67759" w:rsidRPr="006A7B30">
        <w:rPr>
          <w:rFonts w:ascii="Arial" w:hAnsi="Arial" w:cs="Arial"/>
        </w:rPr>
        <w:t xml:space="preserve"> l’instar de </w:t>
      </w:r>
      <w:r w:rsidRPr="006A7B30">
        <w:rPr>
          <w:rFonts w:ascii="Arial" w:hAnsi="Arial" w:cs="Arial"/>
        </w:rPr>
        <w:t>ce qui est fait pour A</w:t>
      </w:r>
      <w:r w:rsidR="00B34F9D" w:rsidRPr="006A7B30">
        <w:rPr>
          <w:rFonts w:ascii="Arial" w:hAnsi="Arial" w:cs="Arial"/>
        </w:rPr>
        <w:t xml:space="preserve">dmission </w:t>
      </w:r>
      <w:r w:rsidRPr="006A7B30">
        <w:rPr>
          <w:rFonts w:ascii="Arial" w:hAnsi="Arial" w:cs="Arial"/>
        </w:rPr>
        <w:t>P</w:t>
      </w:r>
      <w:r w:rsidR="00B34F9D" w:rsidRPr="006A7B30">
        <w:rPr>
          <w:rFonts w:ascii="Arial" w:hAnsi="Arial" w:cs="Arial"/>
        </w:rPr>
        <w:t xml:space="preserve">ost </w:t>
      </w:r>
      <w:r w:rsidRPr="006A7B30">
        <w:rPr>
          <w:rFonts w:ascii="Arial" w:hAnsi="Arial" w:cs="Arial"/>
        </w:rPr>
        <w:t>B</w:t>
      </w:r>
      <w:r w:rsidR="00B34F9D" w:rsidRPr="006A7B30">
        <w:rPr>
          <w:rFonts w:ascii="Arial" w:hAnsi="Arial" w:cs="Arial"/>
        </w:rPr>
        <w:t>ac (APB)</w:t>
      </w:r>
      <w:r w:rsidRPr="006A7B30">
        <w:rPr>
          <w:rFonts w:ascii="Arial" w:hAnsi="Arial" w:cs="Arial"/>
        </w:rPr>
        <w:t xml:space="preserve"> </w:t>
      </w:r>
      <w:r w:rsidRPr="009404DC">
        <w:rPr>
          <w:rFonts w:ascii="Arial" w:hAnsi="Arial" w:cs="Arial"/>
          <w:b/>
        </w:rPr>
        <w:t>i</w:t>
      </w:r>
      <w:r w:rsidR="00E67759" w:rsidRPr="009404DC">
        <w:rPr>
          <w:rFonts w:ascii="Arial" w:hAnsi="Arial" w:cs="Arial"/>
          <w:b/>
        </w:rPr>
        <w:t xml:space="preserve">nscrire l’apprentissage dans </w:t>
      </w:r>
      <w:r w:rsidR="00D10C6D" w:rsidRPr="009404DC">
        <w:rPr>
          <w:rFonts w:ascii="Arial" w:hAnsi="Arial" w:cs="Arial"/>
          <w:b/>
        </w:rPr>
        <w:t>le logiciel de l’Education Nationale « </w:t>
      </w:r>
      <w:r w:rsidR="00E67759" w:rsidRPr="009404DC">
        <w:rPr>
          <w:rFonts w:ascii="Arial" w:hAnsi="Arial" w:cs="Arial"/>
          <w:b/>
        </w:rPr>
        <w:t>AFFELNET post 3</w:t>
      </w:r>
      <w:r w:rsidR="00E67759" w:rsidRPr="009404DC">
        <w:rPr>
          <w:rFonts w:ascii="Arial" w:hAnsi="Arial" w:cs="Arial"/>
          <w:b/>
          <w:vertAlign w:val="superscript"/>
        </w:rPr>
        <w:t>ème</w:t>
      </w:r>
      <w:r w:rsidR="00D10C6D" w:rsidRPr="009404DC">
        <w:rPr>
          <w:rFonts w:ascii="Arial" w:hAnsi="Arial" w:cs="Arial"/>
          <w:b/>
          <w:vertAlign w:val="superscript"/>
        </w:rPr>
        <w:t> »</w:t>
      </w:r>
      <w:r w:rsidR="00BA30E3" w:rsidRPr="009404DC">
        <w:rPr>
          <w:rFonts w:ascii="Arial" w:hAnsi="Arial" w:cs="Arial"/>
          <w:b/>
        </w:rPr>
        <w:t>.</w:t>
      </w:r>
      <w:r w:rsidR="00E67759" w:rsidRPr="006A7B30">
        <w:rPr>
          <w:rFonts w:ascii="Arial" w:hAnsi="Arial" w:cs="Arial"/>
        </w:rPr>
        <w:t xml:space="preserve">  </w:t>
      </w:r>
    </w:p>
    <w:p w14:paraId="79D7A8F9" w14:textId="77777777" w:rsidR="00E67759" w:rsidRPr="006A7B30" w:rsidRDefault="00E67759">
      <w:pPr>
        <w:spacing w:after="0"/>
        <w:jc w:val="both"/>
        <w:rPr>
          <w:rFonts w:ascii="Arial" w:hAnsi="Arial" w:cs="Arial"/>
        </w:rPr>
      </w:pPr>
    </w:p>
    <w:p w14:paraId="15C5E9C3" w14:textId="1093B94A" w:rsidR="00D97A6C" w:rsidRPr="006A7B30" w:rsidRDefault="00D97A6C" w:rsidP="003B652D">
      <w:pPr>
        <w:pStyle w:val="Paragraphedeliste"/>
        <w:numPr>
          <w:ilvl w:val="0"/>
          <w:numId w:val="18"/>
        </w:numPr>
        <w:spacing w:after="0"/>
        <w:jc w:val="both"/>
        <w:rPr>
          <w:rFonts w:ascii="Arial" w:hAnsi="Arial" w:cs="Arial"/>
        </w:rPr>
      </w:pPr>
      <w:r w:rsidRPr="009404DC">
        <w:rPr>
          <w:rFonts w:ascii="Arial" w:hAnsi="Arial" w:cs="Arial"/>
          <w:b/>
        </w:rPr>
        <w:t>Outiller et accompagner les jeunes en recherche d’une entreprise</w:t>
      </w:r>
      <w:r w:rsidR="005E62C6" w:rsidRPr="006A7B30">
        <w:rPr>
          <w:rFonts w:ascii="Arial" w:hAnsi="Arial" w:cs="Arial"/>
        </w:rPr>
        <w:t xml:space="preserve"> (méthode </w:t>
      </w:r>
      <w:proofErr w:type="spellStart"/>
      <w:r w:rsidR="005E62C6" w:rsidRPr="006A7B30">
        <w:rPr>
          <w:rFonts w:ascii="Arial" w:hAnsi="Arial" w:cs="Arial"/>
        </w:rPr>
        <w:t>pro-active</w:t>
      </w:r>
      <w:proofErr w:type="spellEnd"/>
      <w:r w:rsidR="005E62C6" w:rsidRPr="006A7B30">
        <w:rPr>
          <w:rFonts w:ascii="Arial" w:hAnsi="Arial" w:cs="Arial"/>
        </w:rPr>
        <w:t xml:space="preserve"> par exemple)</w:t>
      </w:r>
      <w:r w:rsidRPr="006A7B30">
        <w:rPr>
          <w:rFonts w:ascii="Arial" w:hAnsi="Arial" w:cs="Arial"/>
        </w:rPr>
        <w:t>.</w:t>
      </w:r>
    </w:p>
    <w:p w14:paraId="1591CF2F" w14:textId="77777777" w:rsidR="00D97A6C" w:rsidRPr="006A7B30" w:rsidRDefault="00D97A6C">
      <w:pPr>
        <w:spacing w:after="0"/>
        <w:jc w:val="both"/>
        <w:rPr>
          <w:rFonts w:ascii="Arial" w:hAnsi="Arial" w:cs="Arial"/>
        </w:rPr>
      </w:pPr>
    </w:p>
    <w:p w14:paraId="35A67A11" w14:textId="53C0C285" w:rsidR="00435E3E" w:rsidRPr="006A7B30" w:rsidRDefault="00435E3E" w:rsidP="003B652D">
      <w:pPr>
        <w:pStyle w:val="Paragraphedeliste"/>
        <w:numPr>
          <w:ilvl w:val="0"/>
          <w:numId w:val="18"/>
        </w:numPr>
        <w:spacing w:after="0"/>
        <w:jc w:val="both"/>
        <w:rPr>
          <w:rFonts w:ascii="Arial" w:hAnsi="Arial" w:cs="Arial"/>
        </w:rPr>
      </w:pPr>
      <w:r w:rsidRPr="009404DC">
        <w:rPr>
          <w:rFonts w:ascii="Arial" w:hAnsi="Arial" w:cs="Arial"/>
          <w:b/>
        </w:rPr>
        <w:lastRenderedPageBreak/>
        <w:t>Informer - former les professeurs de lycées</w:t>
      </w:r>
      <w:r w:rsidR="00FB2F5A" w:rsidRPr="009404DC">
        <w:rPr>
          <w:rFonts w:ascii="Arial" w:hAnsi="Arial" w:cs="Arial"/>
          <w:b/>
        </w:rPr>
        <w:t xml:space="preserve"> et</w:t>
      </w:r>
      <w:r w:rsidRPr="009404DC">
        <w:rPr>
          <w:rFonts w:ascii="Arial" w:hAnsi="Arial" w:cs="Arial"/>
          <w:b/>
        </w:rPr>
        <w:t xml:space="preserve"> collèges sur l’apprentissage</w:t>
      </w:r>
      <w:r w:rsidRPr="006A7B30">
        <w:rPr>
          <w:rFonts w:ascii="Arial" w:hAnsi="Arial" w:cs="Arial"/>
        </w:rPr>
        <w:t xml:space="preserve"> – module « apprentissage » + visites de CFA dans la formation des futurs professeurs.</w:t>
      </w:r>
    </w:p>
    <w:p w14:paraId="3859E2D6" w14:textId="77777777" w:rsidR="00435E3E" w:rsidRPr="006A7B30" w:rsidRDefault="00435E3E" w:rsidP="00435E3E">
      <w:pPr>
        <w:pStyle w:val="Paragraphedeliste"/>
        <w:spacing w:after="0"/>
        <w:jc w:val="both"/>
        <w:rPr>
          <w:rFonts w:ascii="Arial" w:hAnsi="Arial" w:cs="Arial"/>
        </w:rPr>
      </w:pPr>
    </w:p>
    <w:p w14:paraId="469763C8" w14:textId="5D8A129E" w:rsidR="00435E3E" w:rsidRPr="006A7B30" w:rsidRDefault="00435E3E" w:rsidP="003B652D">
      <w:pPr>
        <w:pStyle w:val="Paragraphedeliste"/>
        <w:numPr>
          <w:ilvl w:val="0"/>
          <w:numId w:val="18"/>
        </w:numPr>
        <w:spacing w:after="0"/>
        <w:jc w:val="both"/>
        <w:rPr>
          <w:rFonts w:ascii="Arial" w:hAnsi="Arial" w:cs="Arial"/>
        </w:rPr>
      </w:pPr>
      <w:r w:rsidRPr="009404DC">
        <w:rPr>
          <w:rFonts w:ascii="Arial" w:hAnsi="Arial" w:cs="Arial"/>
          <w:b/>
        </w:rPr>
        <w:t>Mobiliser les acteurs du S</w:t>
      </w:r>
      <w:r w:rsidR="00D10C6D" w:rsidRPr="009404DC">
        <w:rPr>
          <w:rFonts w:ascii="Arial" w:hAnsi="Arial" w:cs="Arial"/>
          <w:b/>
        </w:rPr>
        <w:t xml:space="preserve">ervice </w:t>
      </w:r>
      <w:r w:rsidRPr="009404DC">
        <w:rPr>
          <w:rFonts w:ascii="Arial" w:hAnsi="Arial" w:cs="Arial"/>
          <w:b/>
        </w:rPr>
        <w:t>P</w:t>
      </w:r>
      <w:r w:rsidR="00D10C6D" w:rsidRPr="009404DC">
        <w:rPr>
          <w:rFonts w:ascii="Arial" w:hAnsi="Arial" w:cs="Arial"/>
          <w:b/>
        </w:rPr>
        <w:t xml:space="preserve">ublic </w:t>
      </w:r>
      <w:r w:rsidRPr="009404DC">
        <w:rPr>
          <w:rFonts w:ascii="Arial" w:hAnsi="Arial" w:cs="Arial"/>
          <w:b/>
        </w:rPr>
        <w:t>R</w:t>
      </w:r>
      <w:r w:rsidR="00D10C6D" w:rsidRPr="009404DC">
        <w:rPr>
          <w:rFonts w:ascii="Arial" w:hAnsi="Arial" w:cs="Arial"/>
          <w:b/>
        </w:rPr>
        <w:t>égional de l’</w:t>
      </w:r>
      <w:r w:rsidRPr="009404DC">
        <w:rPr>
          <w:rFonts w:ascii="Arial" w:hAnsi="Arial" w:cs="Arial"/>
          <w:b/>
        </w:rPr>
        <w:t>O</w:t>
      </w:r>
      <w:r w:rsidR="00D10C6D" w:rsidRPr="009404DC">
        <w:rPr>
          <w:rFonts w:ascii="Arial" w:hAnsi="Arial" w:cs="Arial"/>
          <w:b/>
        </w:rPr>
        <w:t>rientation (SPRO)</w:t>
      </w:r>
      <w:r w:rsidRPr="009404DC">
        <w:rPr>
          <w:rFonts w:ascii="Arial" w:hAnsi="Arial" w:cs="Arial"/>
          <w:b/>
        </w:rPr>
        <w:t xml:space="preserve"> sur l’apprentissage </w:t>
      </w:r>
      <w:r w:rsidRPr="006A7B30">
        <w:rPr>
          <w:rFonts w:ascii="Arial" w:hAnsi="Arial" w:cs="Arial"/>
        </w:rPr>
        <w:t xml:space="preserve">: information systématique sur l’apprentissage pour les jeunes de 15 – 25 ans à la recherche d’une formation professionnelle. </w:t>
      </w:r>
    </w:p>
    <w:p w14:paraId="24751ABC" w14:textId="77777777" w:rsidR="007272B7" w:rsidRDefault="007272B7" w:rsidP="007272B7">
      <w:pPr>
        <w:spacing w:after="0"/>
        <w:jc w:val="both"/>
        <w:rPr>
          <w:rFonts w:ascii="Arial" w:hAnsi="Arial" w:cs="Arial"/>
        </w:rPr>
      </w:pPr>
    </w:p>
    <w:p w14:paraId="7EC5DE18" w14:textId="77777777" w:rsidR="00532734" w:rsidRPr="006A7B30" w:rsidRDefault="00532734" w:rsidP="007272B7">
      <w:pPr>
        <w:spacing w:after="0"/>
        <w:jc w:val="both"/>
        <w:rPr>
          <w:rFonts w:ascii="Arial" w:hAnsi="Arial" w:cs="Arial"/>
        </w:rPr>
      </w:pPr>
    </w:p>
    <w:p w14:paraId="02D44559" w14:textId="77777777" w:rsidR="007272B7" w:rsidRPr="006A7B30" w:rsidRDefault="007272B7" w:rsidP="007272B7">
      <w:pPr>
        <w:pStyle w:val="Paragraphedeliste"/>
        <w:spacing w:after="0"/>
        <w:jc w:val="both"/>
        <w:rPr>
          <w:rFonts w:ascii="Arial" w:hAnsi="Arial" w:cs="Arial"/>
        </w:rPr>
      </w:pPr>
    </w:p>
    <w:p w14:paraId="5D2D4AFC" w14:textId="7E72DB7A" w:rsidR="00C53F22" w:rsidRPr="009404DC" w:rsidRDefault="00147881" w:rsidP="00D97A6C">
      <w:pPr>
        <w:pBdr>
          <w:top w:val="single" w:sz="4" w:space="1" w:color="auto"/>
          <w:left w:val="single" w:sz="4" w:space="4" w:color="auto"/>
          <w:bottom w:val="single" w:sz="4" w:space="1" w:color="auto"/>
          <w:right w:val="single" w:sz="4" w:space="4" w:color="auto"/>
        </w:pBdr>
        <w:spacing w:after="0"/>
        <w:jc w:val="both"/>
        <w:rPr>
          <w:rFonts w:ascii="Arial" w:hAnsi="Arial" w:cs="Arial"/>
          <w:b/>
          <w:color w:val="800000"/>
        </w:rPr>
      </w:pPr>
      <w:r w:rsidRPr="009404DC">
        <w:rPr>
          <w:rFonts w:ascii="Arial" w:hAnsi="Arial" w:cs="Arial"/>
          <w:b/>
          <w:color w:val="800000"/>
        </w:rPr>
        <w:t xml:space="preserve">Axe 3 - </w:t>
      </w:r>
      <w:r w:rsidR="00D97A6C" w:rsidRPr="009404DC">
        <w:rPr>
          <w:rFonts w:ascii="Arial" w:hAnsi="Arial" w:cs="Arial"/>
          <w:b/>
          <w:color w:val="800000"/>
        </w:rPr>
        <w:t>Développer</w:t>
      </w:r>
      <w:r w:rsidR="00C53F22" w:rsidRPr="009404DC">
        <w:rPr>
          <w:rFonts w:ascii="Arial" w:hAnsi="Arial" w:cs="Arial"/>
          <w:b/>
          <w:color w:val="800000"/>
        </w:rPr>
        <w:t xml:space="preserve"> un dispositif de </w:t>
      </w:r>
      <w:r w:rsidR="00D97A6C" w:rsidRPr="009404DC">
        <w:rPr>
          <w:rFonts w:ascii="Arial" w:hAnsi="Arial" w:cs="Arial"/>
          <w:b/>
          <w:color w:val="800000"/>
        </w:rPr>
        <w:t>formation de qualité au service</w:t>
      </w:r>
      <w:r w:rsidR="00C53F22" w:rsidRPr="009404DC">
        <w:rPr>
          <w:rFonts w:ascii="Arial" w:hAnsi="Arial" w:cs="Arial"/>
          <w:b/>
          <w:color w:val="800000"/>
        </w:rPr>
        <w:t xml:space="preserve"> </w:t>
      </w:r>
      <w:r w:rsidR="009404DC" w:rsidRPr="009404DC">
        <w:rPr>
          <w:rFonts w:ascii="Arial" w:hAnsi="Arial" w:cs="Arial"/>
          <w:b/>
          <w:color w:val="800000"/>
        </w:rPr>
        <w:t>des jeunes et des entreprises</w:t>
      </w:r>
    </w:p>
    <w:p w14:paraId="60CD8863" w14:textId="77777777" w:rsidR="003B652D" w:rsidRDefault="003B652D" w:rsidP="003B652D">
      <w:pPr>
        <w:spacing w:after="0"/>
        <w:ind w:firstLine="708"/>
        <w:jc w:val="both"/>
        <w:rPr>
          <w:rFonts w:ascii="Arial" w:hAnsi="Arial" w:cs="Arial"/>
        </w:rPr>
      </w:pPr>
    </w:p>
    <w:p w14:paraId="67DF681C" w14:textId="77777777" w:rsidR="00F33EF4" w:rsidRDefault="00F33EF4" w:rsidP="003B652D">
      <w:pPr>
        <w:spacing w:after="0"/>
        <w:ind w:firstLine="708"/>
        <w:jc w:val="both"/>
        <w:rPr>
          <w:rFonts w:ascii="Arial" w:hAnsi="Arial" w:cs="Arial"/>
        </w:rPr>
      </w:pPr>
    </w:p>
    <w:p w14:paraId="2A174093" w14:textId="1AF54166" w:rsidR="003B652D" w:rsidRPr="009404DC" w:rsidRDefault="00FB2F5A" w:rsidP="003B652D">
      <w:pPr>
        <w:pStyle w:val="Paragraphedeliste"/>
        <w:numPr>
          <w:ilvl w:val="0"/>
          <w:numId w:val="18"/>
        </w:numPr>
        <w:spacing w:after="0"/>
        <w:jc w:val="both"/>
        <w:rPr>
          <w:rFonts w:ascii="Arial" w:hAnsi="Arial" w:cs="Arial"/>
        </w:rPr>
      </w:pPr>
      <w:r w:rsidRPr="009404DC">
        <w:rPr>
          <w:rFonts w:ascii="Arial" w:hAnsi="Arial" w:cs="Arial"/>
          <w:b/>
        </w:rPr>
        <w:t>Améliorer la lisibilité de</w:t>
      </w:r>
      <w:r w:rsidR="00435E3E" w:rsidRPr="009404DC">
        <w:rPr>
          <w:rFonts w:ascii="Arial" w:hAnsi="Arial" w:cs="Arial"/>
          <w:b/>
        </w:rPr>
        <w:t xml:space="preserve"> l’offre de formation professionnelle sur le territoire régional </w:t>
      </w:r>
      <w:r w:rsidR="00435E3E" w:rsidRPr="003B652D">
        <w:rPr>
          <w:rFonts w:ascii="Arial" w:hAnsi="Arial" w:cs="Arial"/>
        </w:rPr>
        <w:t xml:space="preserve">: statut scolaire, apprentissage, contrats de professionnalisation – Présentation détaillée </w:t>
      </w:r>
      <w:r w:rsidR="007F0E50" w:rsidRPr="003B652D">
        <w:rPr>
          <w:rFonts w:ascii="Arial" w:hAnsi="Arial" w:cs="Arial"/>
        </w:rPr>
        <w:t xml:space="preserve">aux acteurs </w:t>
      </w:r>
      <w:r w:rsidR="00435E3E" w:rsidRPr="003B652D">
        <w:rPr>
          <w:rFonts w:ascii="Arial" w:hAnsi="Arial" w:cs="Arial"/>
        </w:rPr>
        <w:t xml:space="preserve">dans le </w:t>
      </w:r>
      <w:r w:rsidR="00435E3E" w:rsidRPr="009404DC">
        <w:rPr>
          <w:rFonts w:ascii="Arial" w:hAnsi="Arial" w:cs="Arial"/>
        </w:rPr>
        <w:t xml:space="preserve">cadre du </w:t>
      </w:r>
      <w:r w:rsidR="009404DC" w:rsidRPr="009404DC">
        <w:rPr>
          <w:rStyle w:val="st"/>
          <w:rFonts w:ascii="Arial" w:eastAsia="Times New Roman" w:hAnsi="Arial" w:cs="Arial"/>
        </w:rPr>
        <w:t>Comité régional de l'emploi, de la formation et de l'orientation professionnelles (</w:t>
      </w:r>
      <w:r w:rsidR="009404DC" w:rsidRPr="009404DC">
        <w:rPr>
          <w:rStyle w:val="Accentuation"/>
          <w:rFonts w:ascii="Arial" w:eastAsia="Times New Roman" w:hAnsi="Arial" w:cs="Arial"/>
          <w:i w:val="0"/>
        </w:rPr>
        <w:t>CREFOP</w:t>
      </w:r>
      <w:r w:rsidR="009404DC" w:rsidRPr="009404DC">
        <w:rPr>
          <w:rStyle w:val="st"/>
          <w:rFonts w:ascii="Arial" w:eastAsia="Times New Roman" w:hAnsi="Arial" w:cs="Arial"/>
          <w:i/>
        </w:rPr>
        <w:t>)</w:t>
      </w:r>
      <w:r w:rsidR="00435E3E" w:rsidRPr="009404DC">
        <w:rPr>
          <w:rFonts w:ascii="Arial" w:hAnsi="Arial" w:cs="Arial"/>
          <w:i/>
        </w:rPr>
        <w:t>.</w:t>
      </w:r>
    </w:p>
    <w:p w14:paraId="194A68FA" w14:textId="77777777" w:rsidR="003B652D" w:rsidRDefault="003B652D" w:rsidP="003B652D">
      <w:pPr>
        <w:pStyle w:val="Paragraphedeliste"/>
        <w:spacing w:after="0"/>
        <w:ind w:left="1080"/>
        <w:jc w:val="both"/>
        <w:rPr>
          <w:rFonts w:ascii="Arial" w:hAnsi="Arial" w:cs="Arial"/>
        </w:rPr>
      </w:pPr>
    </w:p>
    <w:p w14:paraId="36243F90" w14:textId="59151819" w:rsidR="00C10128" w:rsidRPr="003B652D" w:rsidRDefault="00C10128" w:rsidP="003B652D">
      <w:pPr>
        <w:pStyle w:val="Paragraphedeliste"/>
        <w:numPr>
          <w:ilvl w:val="0"/>
          <w:numId w:val="18"/>
        </w:numPr>
        <w:spacing w:after="0"/>
        <w:jc w:val="both"/>
        <w:rPr>
          <w:rFonts w:ascii="Arial" w:hAnsi="Arial" w:cs="Arial"/>
        </w:rPr>
      </w:pPr>
      <w:r w:rsidRPr="009404DC">
        <w:rPr>
          <w:rFonts w:ascii="Arial" w:hAnsi="Arial" w:cs="Arial"/>
          <w:b/>
        </w:rPr>
        <w:t>Donner aux CFA la compétence pour adapter les parcours de formation</w:t>
      </w:r>
      <w:r w:rsidR="00AE267C" w:rsidRPr="009404DC">
        <w:rPr>
          <w:rFonts w:ascii="Arial" w:hAnsi="Arial" w:cs="Arial"/>
          <w:b/>
        </w:rPr>
        <w:t xml:space="preserve"> des jeunes</w:t>
      </w:r>
      <w:r w:rsidRPr="003B652D">
        <w:rPr>
          <w:rFonts w:ascii="Arial" w:hAnsi="Arial" w:cs="Arial"/>
        </w:rPr>
        <w:t>, notamment en terme de durée, au regard de leur niveau à l’entrée en apprentissage (suppression de l’accord préalable du Rectorat).</w:t>
      </w:r>
      <w:r w:rsidR="00FB2F5A" w:rsidRPr="003B652D">
        <w:rPr>
          <w:rFonts w:ascii="Arial" w:hAnsi="Arial" w:cs="Arial"/>
        </w:rPr>
        <w:t xml:space="preserve"> </w:t>
      </w:r>
    </w:p>
    <w:p w14:paraId="56CD4EC4" w14:textId="77777777" w:rsidR="00C10128" w:rsidRPr="006A7B30" w:rsidRDefault="00C10128">
      <w:pPr>
        <w:spacing w:after="0"/>
        <w:jc w:val="both"/>
        <w:rPr>
          <w:rFonts w:ascii="Arial" w:hAnsi="Arial" w:cs="Arial"/>
        </w:rPr>
      </w:pPr>
    </w:p>
    <w:p w14:paraId="393C168B" w14:textId="177EB760" w:rsidR="00C10128" w:rsidRPr="006A7B30" w:rsidRDefault="00C10128" w:rsidP="003B652D">
      <w:pPr>
        <w:pStyle w:val="Paragraphedeliste"/>
        <w:numPr>
          <w:ilvl w:val="0"/>
          <w:numId w:val="18"/>
        </w:numPr>
        <w:spacing w:after="0"/>
        <w:jc w:val="both"/>
        <w:rPr>
          <w:rFonts w:ascii="Arial" w:hAnsi="Arial" w:cs="Arial"/>
        </w:rPr>
      </w:pPr>
      <w:r w:rsidRPr="009404DC">
        <w:rPr>
          <w:rFonts w:ascii="Arial" w:hAnsi="Arial" w:cs="Arial"/>
          <w:b/>
        </w:rPr>
        <w:t>Habilit</w:t>
      </w:r>
      <w:r w:rsidR="00D97A6C" w:rsidRPr="009404DC">
        <w:rPr>
          <w:rFonts w:ascii="Arial" w:hAnsi="Arial" w:cs="Arial"/>
          <w:b/>
        </w:rPr>
        <w:t>er l</w:t>
      </w:r>
      <w:r w:rsidRPr="009404DC">
        <w:rPr>
          <w:rFonts w:ascii="Arial" w:hAnsi="Arial" w:cs="Arial"/>
          <w:b/>
        </w:rPr>
        <w:t xml:space="preserve">es CFA </w:t>
      </w:r>
      <w:r w:rsidR="009404DC" w:rsidRPr="009404DC">
        <w:rPr>
          <w:rFonts w:ascii="Arial" w:hAnsi="Arial" w:cs="Arial"/>
          <w:b/>
        </w:rPr>
        <w:t>au contrôles en cours de formation (CCF)</w:t>
      </w:r>
      <w:r w:rsidR="00D97A6C" w:rsidRPr="006A7B30">
        <w:rPr>
          <w:rFonts w:ascii="Arial" w:hAnsi="Arial" w:cs="Arial"/>
        </w:rPr>
        <w:t xml:space="preserve"> </w:t>
      </w:r>
      <w:r w:rsidRPr="006A7B30">
        <w:rPr>
          <w:rFonts w:ascii="Arial" w:hAnsi="Arial" w:cs="Arial"/>
        </w:rPr>
        <w:t xml:space="preserve">pour une durée de 5 ans </w:t>
      </w:r>
      <w:r w:rsidR="00D97A6C" w:rsidRPr="006A7B30">
        <w:rPr>
          <w:rFonts w:ascii="Arial" w:hAnsi="Arial" w:cs="Arial"/>
        </w:rPr>
        <w:t xml:space="preserve">dans une logique d’égalité de traitement avec les lycées professionnels publics </w:t>
      </w:r>
      <w:r w:rsidRPr="006A7B30">
        <w:rPr>
          <w:rFonts w:ascii="Arial" w:hAnsi="Arial" w:cs="Arial"/>
        </w:rPr>
        <w:t>(suppression des habilitations annuel</w:t>
      </w:r>
      <w:r w:rsidR="009404DC">
        <w:rPr>
          <w:rFonts w:ascii="Arial" w:hAnsi="Arial" w:cs="Arial"/>
        </w:rPr>
        <w:t>les) : simple mise à</w:t>
      </w:r>
      <w:r w:rsidRPr="006A7B30">
        <w:rPr>
          <w:rFonts w:ascii="Arial" w:hAnsi="Arial" w:cs="Arial"/>
        </w:rPr>
        <w:t xml:space="preserve"> jour en cas de changement de formateurs. </w:t>
      </w:r>
    </w:p>
    <w:p w14:paraId="42BE818C" w14:textId="77777777" w:rsidR="007F0E50" w:rsidRPr="006A7B30" w:rsidRDefault="007F0E50" w:rsidP="007F0E50">
      <w:pPr>
        <w:pStyle w:val="Paragraphedeliste"/>
        <w:spacing w:after="0"/>
        <w:jc w:val="both"/>
        <w:rPr>
          <w:rFonts w:ascii="Arial" w:hAnsi="Arial" w:cs="Arial"/>
        </w:rPr>
      </w:pPr>
    </w:p>
    <w:p w14:paraId="2B564DE0" w14:textId="5D5E14E4" w:rsidR="008B40E6" w:rsidRPr="006A7B30" w:rsidRDefault="008B40E6" w:rsidP="003B652D">
      <w:pPr>
        <w:pStyle w:val="Paragraphedeliste"/>
        <w:numPr>
          <w:ilvl w:val="0"/>
          <w:numId w:val="18"/>
        </w:numPr>
        <w:spacing w:after="0"/>
        <w:jc w:val="both"/>
        <w:rPr>
          <w:rFonts w:ascii="Arial" w:hAnsi="Arial" w:cs="Arial"/>
        </w:rPr>
      </w:pPr>
      <w:r w:rsidRPr="009404DC">
        <w:rPr>
          <w:rFonts w:ascii="Arial" w:hAnsi="Arial" w:cs="Arial"/>
          <w:b/>
        </w:rPr>
        <w:t>Simplifier la mise en œuvre des</w:t>
      </w:r>
      <w:r w:rsidR="009404DC" w:rsidRPr="009404DC">
        <w:rPr>
          <w:rFonts w:ascii="Arial" w:hAnsi="Arial" w:cs="Arial"/>
          <w:b/>
        </w:rPr>
        <w:t xml:space="preserve"> dispositifs d’initiation aux métiers de l’alternance</w:t>
      </w:r>
      <w:r w:rsidRPr="006A7B30">
        <w:rPr>
          <w:rFonts w:ascii="Arial" w:hAnsi="Arial" w:cs="Arial"/>
        </w:rPr>
        <w:t xml:space="preserve"> </w:t>
      </w:r>
      <w:r w:rsidR="009404DC">
        <w:rPr>
          <w:rFonts w:ascii="Arial" w:hAnsi="Arial" w:cs="Arial"/>
        </w:rPr>
        <w:t>(</w:t>
      </w:r>
      <w:r w:rsidRPr="006A7B30">
        <w:rPr>
          <w:rFonts w:ascii="Arial" w:hAnsi="Arial" w:cs="Arial"/>
        </w:rPr>
        <w:t>DIMA</w:t>
      </w:r>
      <w:r w:rsidR="009404DC">
        <w:rPr>
          <w:rFonts w:ascii="Arial" w:hAnsi="Arial" w:cs="Arial"/>
        </w:rPr>
        <w:t>)</w:t>
      </w:r>
      <w:r w:rsidRPr="006A7B30">
        <w:rPr>
          <w:rFonts w:ascii="Arial" w:hAnsi="Arial" w:cs="Arial"/>
        </w:rPr>
        <w:t xml:space="preserve"> en confiant la gestion </w:t>
      </w:r>
      <w:r w:rsidR="00435E3E" w:rsidRPr="006A7B30">
        <w:rPr>
          <w:rFonts w:ascii="Arial" w:hAnsi="Arial" w:cs="Arial"/>
        </w:rPr>
        <w:t xml:space="preserve">complète </w:t>
      </w:r>
      <w:r w:rsidRPr="006A7B30">
        <w:rPr>
          <w:rFonts w:ascii="Arial" w:hAnsi="Arial" w:cs="Arial"/>
        </w:rPr>
        <w:t xml:space="preserve">du dispositif aux CFA après habilitation par le rectorat. </w:t>
      </w:r>
    </w:p>
    <w:p w14:paraId="5D41DCBF" w14:textId="77777777" w:rsidR="007F0E50" w:rsidRPr="006A7B30" w:rsidRDefault="007F0E50" w:rsidP="007F0E50">
      <w:pPr>
        <w:pStyle w:val="Paragraphedeliste"/>
        <w:spacing w:after="0"/>
        <w:jc w:val="both"/>
        <w:rPr>
          <w:rFonts w:ascii="Arial" w:hAnsi="Arial" w:cs="Arial"/>
        </w:rPr>
      </w:pPr>
    </w:p>
    <w:p w14:paraId="35815F13" w14:textId="3DE43520" w:rsidR="007F0E50" w:rsidRPr="006A7B30" w:rsidRDefault="00D97A6C" w:rsidP="003B652D">
      <w:pPr>
        <w:pStyle w:val="Paragraphedeliste"/>
        <w:numPr>
          <w:ilvl w:val="0"/>
          <w:numId w:val="18"/>
        </w:numPr>
        <w:spacing w:after="0"/>
        <w:jc w:val="both"/>
        <w:rPr>
          <w:rFonts w:ascii="Arial" w:hAnsi="Arial" w:cs="Arial"/>
        </w:rPr>
      </w:pPr>
      <w:r w:rsidRPr="009404DC">
        <w:rPr>
          <w:rFonts w:ascii="Arial" w:hAnsi="Arial" w:cs="Arial"/>
          <w:b/>
        </w:rPr>
        <w:t>Promouvoir des dispositifs innov</w:t>
      </w:r>
      <w:r w:rsidR="00532734">
        <w:rPr>
          <w:rFonts w:ascii="Arial" w:hAnsi="Arial" w:cs="Arial"/>
          <w:b/>
        </w:rPr>
        <w:t xml:space="preserve">ants de mixage de parcours </w:t>
      </w:r>
      <w:r w:rsidR="00C20B29" w:rsidRPr="009404DC">
        <w:rPr>
          <w:rFonts w:ascii="Arial" w:hAnsi="Arial" w:cs="Arial"/>
          <w:b/>
        </w:rPr>
        <w:t>et/</w:t>
      </w:r>
      <w:r w:rsidR="00532734">
        <w:rPr>
          <w:rFonts w:ascii="Arial" w:hAnsi="Arial" w:cs="Arial"/>
          <w:b/>
        </w:rPr>
        <w:t>ou</w:t>
      </w:r>
      <w:r w:rsidRPr="009404DC">
        <w:rPr>
          <w:rFonts w:ascii="Arial" w:hAnsi="Arial" w:cs="Arial"/>
          <w:b/>
        </w:rPr>
        <w:t xml:space="preserve"> de publics.  </w:t>
      </w:r>
      <w:r w:rsidR="00C20B29" w:rsidRPr="009404DC">
        <w:rPr>
          <w:rFonts w:ascii="Arial" w:hAnsi="Arial" w:cs="Arial"/>
          <w:b/>
          <w:lang w:eastAsia="fr-FR"/>
        </w:rPr>
        <w:t> </w:t>
      </w:r>
      <w:r w:rsidR="00C20B29" w:rsidRPr="006A7B30">
        <w:rPr>
          <w:rFonts w:ascii="Arial" w:hAnsi="Arial" w:cs="Arial"/>
          <w:lang w:eastAsia="fr-FR"/>
        </w:rPr>
        <w:t>Organiser avec les établissements scolaires et les CFA des cursus proposant à des jeunes (ne parvenant pas ou ne souhaitant pas accéder à l’apprentissage dès la seconde) de démarrer un bac professionnel sous statut scolaire puis comme apprenti en deuxième ou troisième année. Ces coopérations lycées/CFA permettraient de maîtriser le parcours de formation, comme élève puis comme apprenti, et offriraient à des employeurs l’opportunité de recruter des jeunes disposant déjà d’acquis professionnels.</w:t>
      </w:r>
    </w:p>
    <w:p w14:paraId="6BEC8270" w14:textId="77777777" w:rsidR="00C20B29" w:rsidRPr="006A7B30" w:rsidRDefault="00C20B29" w:rsidP="00C20B29">
      <w:pPr>
        <w:spacing w:after="0"/>
        <w:jc w:val="both"/>
        <w:rPr>
          <w:rFonts w:ascii="Arial" w:hAnsi="Arial" w:cs="Arial"/>
        </w:rPr>
      </w:pPr>
    </w:p>
    <w:p w14:paraId="12932EFC" w14:textId="4B59B8BB" w:rsidR="001D5B3E" w:rsidRPr="006A7B30" w:rsidRDefault="001D5B3E" w:rsidP="003B652D">
      <w:pPr>
        <w:pStyle w:val="Paragraphedeliste"/>
        <w:numPr>
          <w:ilvl w:val="0"/>
          <w:numId w:val="18"/>
        </w:numPr>
        <w:spacing w:after="0"/>
        <w:jc w:val="both"/>
        <w:rPr>
          <w:rFonts w:ascii="Arial" w:hAnsi="Arial" w:cs="Arial"/>
        </w:rPr>
      </w:pPr>
      <w:r w:rsidRPr="00532734">
        <w:rPr>
          <w:rFonts w:ascii="Arial" w:hAnsi="Arial" w:cs="Arial"/>
          <w:b/>
        </w:rPr>
        <w:t>Développer</w:t>
      </w:r>
      <w:r w:rsidR="00FB2F5A" w:rsidRPr="00532734">
        <w:rPr>
          <w:rFonts w:ascii="Arial" w:hAnsi="Arial" w:cs="Arial"/>
          <w:b/>
        </w:rPr>
        <w:t xml:space="preserve"> le</w:t>
      </w:r>
      <w:r w:rsidR="007F0E50" w:rsidRPr="00532734">
        <w:rPr>
          <w:rFonts w:ascii="Arial" w:hAnsi="Arial" w:cs="Arial"/>
          <w:b/>
        </w:rPr>
        <w:t xml:space="preserve"> p</w:t>
      </w:r>
      <w:r w:rsidR="00FB2F5A" w:rsidRPr="00532734">
        <w:rPr>
          <w:rFonts w:ascii="Arial" w:hAnsi="Arial" w:cs="Arial"/>
          <w:b/>
        </w:rPr>
        <w:t>ortfolio de compétences dans l’apprentissage</w:t>
      </w:r>
      <w:r w:rsidRPr="006A7B30">
        <w:rPr>
          <w:rFonts w:ascii="Arial" w:hAnsi="Arial" w:cs="Arial"/>
        </w:rPr>
        <w:t>.</w:t>
      </w:r>
    </w:p>
    <w:p w14:paraId="06BD03BC" w14:textId="77777777" w:rsidR="00051CD2" w:rsidRPr="006A7B30" w:rsidRDefault="00051CD2">
      <w:pPr>
        <w:spacing w:after="0"/>
        <w:jc w:val="both"/>
        <w:rPr>
          <w:rFonts w:ascii="Arial" w:hAnsi="Arial" w:cs="Arial"/>
        </w:rPr>
      </w:pPr>
    </w:p>
    <w:p w14:paraId="15A610EE" w14:textId="34D15727" w:rsidR="006260FA" w:rsidRPr="006A7B30" w:rsidRDefault="005E62C6" w:rsidP="003B652D">
      <w:pPr>
        <w:pStyle w:val="Paragraphedeliste"/>
        <w:numPr>
          <w:ilvl w:val="0"/>
          <w:numId w:val="18"/>
        </w:numPr>
        <w:spacing w:after="0"/>
        <w:jc w:val="both"/>
        <w:rPr>
          <w:rFonts w:ascii="Arial" w:hAnsi="Arial" w:cs="Arial"/>
        </w:rPr>
      </w:pPr>
      <w:r w:rsidRPr="00532734">
        <w:rPr>
          <w:rFonts w:ascii="Arial" w:hAnsi="Arial" w:cs="Arial"/>
          <w:b/>
        </w:rPr>
        <w:t>Obtenir</w:t>
      </w:r>
      <w:r w:rsidR="006260FA" w:rsidRPr="00532734">
        <w:rPr>
          <w:rFonts w:ascii="Arial" w:hAnsi="Arial" w:cs="Arial"/>
          <w:b/>
        </w:rPr>
        <w:t xml:space="preserve"> une meilleure reconnaissance du métier de formateur en CFA</w:t>
      </w:r>
      <w:r w:rsidR="006260FA" w:rsidRPr="006A7B30">
        <w:rPr>
          <w:rFonts w:ascii="Arial" w:hAnsi="Arial" w:cs="Arial"/>
        </w:rPr>
        <w:t xml:space="preserve"> avec </w:t>
      </w:r>
      <w:r w:rsidR="007F0E50" w:rsidRPr="006A7B30">
        <w:rPr>
          <w:rFonts w:ascii="Arial" w:hAnsi="Arial" w:cs="Arial"/>
        </w:rPr>
        <w:t xml:space="preserve">notamment </w:t>
      </w:r>
      <w:r w:rsidR="006260FA" w:rsidRPr="006A7B30">
        <w:rPr>
          <w:rFonts w:ascii="Arial" w:hAnsi="Arial" w:cs="Arial"/>
        </w:rPr>
        <w:t>une professionnalisation renforcée.</w:t>
      </w:r>
    </w:p>
    <w:p w14:paraId="217CC2DC" w14:textId="77777777" w:rsidR="007F0E50" w:rsidRPr="006A7B30" w:rsidRDefault="007F0E50" w:rsidP="007F0E50">
      <w:pPr>
        <w:pStyle w:val="Paragraphedeliste"/>
        <w:spacing w:after="0"/>
        <w:jc w:val="both"/>
        <w:rPr>
          <w:rFonts w:ascii="Arial" w:hAnsi="Arial" w:cs="Arial"/>
        </w:rPr>
      </w:pPr>
    </w:p>
    <w:p w14:paraId="45B02177" w14:textId="6D9BDF42" w:rsidR="00995759" w:rsidRPr="006A7B30" w:rsidRDefault="007F0E50" w:rsidP="003B652D">
      <w:pPr>
        <w:pStyle w:val="Paragraphedeliste"/>
        <w:numPr>
          <w:ilvl w:val="0"/>
          <w:numId w:val="18"/>
        </w:numPr>
        <w:spacing w:after="0"/>
        <w:jc w:val="both"/>
        <w:rPr>
          <w:rFonts w:ascii="Arial" w:hAnsi="Arial" w:cs="Arial"/>
        </w:rPr>
      </w:pPr>
      <w:r w:rsidRPr="00532734">
        <w:rPr>
          <w:rFonts w:ascii="Arial" w:hAnsi="Arial" w:cs="Arial"/>
          <w:b/>
        </w:rPr>
        <w:t xml:space="preserve">Inscrire </w:t>
      </w:r>
      <w:r w:rsidR="00367708" w:rsidRPr="00532734">
        <w:rPr>
          <w:rFonts w:ascii="Arial" w:hAnsi="Arial" w:cs="Arial"/>
          <w:b/>
        </w:rPr>
        <w:t>le développement de l’apprentissage dans le sup</w:t>
      </w:r>
      <w:r w:rsidRPr="00532734">
        <w:rPr>
          <w:rFonts w:ascii="Arial" w:hAnsi="Arial" w:cs="Arial"/>
          <w:b/>
        </w:rPr>
        <w:t xml:space="preserve">érieur dans une dynamique </w:t>
      </w:r>
      <w:r w:rsidR="00367708" w:rsidRPr="00532734">
        <w:rPr>
          <w:rFonts w:ascii="Arial" w:hAnsi="Arial" w:cs="Arial"/>
          <w:b/>
        </w:rPr>
        <w:t>de promotion sociale</w:t>
      </w:r>
      <w:r w:rsidRPr="00532734">
        <w:rPr>
          <w:rFonts w:ascii="Arial" w:hAnsi="Arial" w:cs="Arial"/>
          <w:b/>
        </w:rPr>
        <w:t xml:space="preserve"> pour les jeunes</w:t>
      </w:r>
      <w:r w:rsidR="00952756" w:rsidRPr="00532734">
        <w:rPr>
          <w:rFonts w:ascii="Arial" w:hAnsi="Arial" w:cs="Arial"/>
          <w:b/>
        </w:rPr>
        <w:t> </w:t>
      </w:r>
      <w:r w:rsidR="00952756" w:rsidRPr="006A7B30">
        <w:rPr>
          <w:rFonts w:ascii="Arial" w:hAnsi="Arial" w:cs="Arial"/>
        </w:rPr>
        <w:t>:</w:t>
      </w:r>
      <w:r w:rsidRPr="006A7B30">
        <w:rPr>
          <w:rFonts w:ascii="Arial" w:hAnsi="Arial" w:cs="Arial"/>
        </w:rPr>
        <w:t xml:space="preserve"> l’apprentissage dans le supérieur doit </w:t>
      </w:r>
      <w:r w:rsidR="00952756" w:rsidRPr="006A7B30">
        <w:rPr>
          <w:rFonts w:ascii="Arial" w:hAnsi="Arial" w:cs="Arial"/>
        </w:rPr>
        <w:t xml:space="preserve">notamment </w:t>
      </w:r>
      <w:r w:rsidRPr="006A7B30">
        <w:rPr>
          <w:rFonts w:ascii="Arial" w:hAnsi="Arial" w:cs="Arial"/>
        </w:rPr>
        <w:t>être une opportunité pour les jeunes en situation de fragilité sociale</w:t>
      </w:r>
      <w:r w:rsidR="00952756" w:rsidRPr="006A7B30">
        <w:rPr>
          <w:rFonts w:ascii="Arial" w:hAnsi="Arial" w:cs="Arial"/>
        </w:rPr>
        <w:t xml:space="preserve"> de poursuivre des études dans le cadre de parcours de formation intégrant pleinement la pédagogie de l’alternance.</w:t>
      </w:r>
    </w:p>
    <w:p w14:paraId="4A4C3415" w14:textId="77777777" w:rsidR="007F0E50" w:rsidRPr="006A7B30" w:rsidRDefault="007F0E50" w:rsidP="007F0E50">
      <w:pPr>
        <w:pStyle w:val="Paragraphedeliste"/>
        <w:spacing w:after="0"/>
        <w:jc w:val="both"/>
        <w:rPr>
          <w:rFonts w:ascii="Arial" w:hAnsi="Arial" w:cs="Arial"/>
        </w:rPr>
      </w:pPr>
    </w:p>
    <w:p w14:paraId="1C4167C6" w14:textId="5D4F0224" w:rsidR="006260FA" w:rsidRPr="006A7B30" w:rsidRDefault="00995759" w:rsidP="003B652D">
      <w:pPr>
        <w:pStyle w:val="Paragraphedeliste"/>
        <w:numPr>
          <w:ilvl w:val="0"/>
          <w:numId w:val="18"/>
        </w:numPr>
        <w:spacing w:after="0"/>
        <w:jc w:val="both"/>
        <w:rPr>
          <w:rFonts w:ascii="Arial" w:hAnsi="Arial" w:cs="Arial"/>
        </w:rPr>
      </w:pPr>
      <w:r w:rsidRPr="00532734">
        <w:rPr>
          <w:rFonts w:ascii="Arial" w:hAnsi="Arial" w:cs="Arial"/>
          <w:b/>
        </w:rPr>
        <w:lastRenderedPageBreak/>
        <w:t>Favoriser la représentation des apprentis</w:t>
      </w:r>
      <w:r w:rsidR="007F0E50" w:rsidRPr="00532734">
        <w:rPr>
          <w:rFonts w:ascii="Arial" w:hAnsi="Arial" w:cs="Arial"/>
          <w:b/>
        </w:rPr>
        <w:t xml:space="preserve"> au sein du dispositif de formation professionnelle</w:t>
      </w:r>
      <w:r w:rsidR="007F0E50" w:rsidRPr="006A7B30">
        <w:rPr>
          <w:rFonts w:ascii="Arial" w:hAnsi="Arial" w:cs="Arial"/>
        </w:rPr>
        <w:t xml:space="preserve"> et notamment auprès des décideurs</w:t>
      </w:r>
      <w:r w:rsidR="00D10C6D" w:rsidRPr="006A7B30">
        <w:rPr>
          <w:rFonts w:ascii="Arial" w:hAnsi="Arial" w:cs="Arial"/>
        </w:rPr>
        <w:t xml:space="preserve"> par la création d’une instance régionale et nationale ad-hoc ou par l’élargissement des instances existantes</w:t>
      </w:r>
      <w:r w:rsidR="00FB2F5A" w:rsidRPr="006A7B30">
        <w:rPr>
          <w:rFonts w:ascii="Arial" w:hAnsi="Arial" w:cs="Arial"/>
        </w:rPr>
        <w:t>.</w:t>
      </w:r>
      <w:r w:rsidRPr="006A7B30">
        <w:rPr>
          <w:rFonts w:ascii="Arial" w:hAnsi="Arial" w:cs="Arial"/>
        </w:rPr>
        <w:t xml:space="preserve"> </w:t>
      </w:r>
      <w:r w:rsidR="006260FA" w:rsidRPr="006A7B30">
        <w:rPr>
          <w:rFonts w:ascii="Arial" w:hAnsi="Arial" w:cs="Arial"/>
        </w:rPr>
        <w:t xml:space="preserve"> </w:t>
      </w:r>
    </w:p>
    <w:p w14:paraId="6D6311D3" w14:textId="77777777" w:rsidR="00D10C6D" w:rsidRPr="006A7B30" w:rsidRDefault="00D10C6D" w:rsidP="00D10C6D">
      <w:pPr>
        <w:spacing w:after="0"/>
        <w:ind w:left="360"/>
        <w:jc w:val="both"/>
        <w:rPr>
          <w:rFonts w:ascii="Arial" w:hAnsi="Arial" w:cs="Arial"/>
        </w:rPr>
      </w:pPr>
    </w:p>
    <w:p w14:paraId="6059FBDB" w14:textId="38507F77" w:rsidR="007410AD" w:rsidRPr="00A75E1A" w:rsidRDefault="007410AD" w:rsidP="003B652D">
      <w:pPr>
        <w:pStyle w:val="Paragraphedeliste"/>
        <w:numPr>
          <w:ilvl w:val="0"/>
          <w:numId w:val="18"/>
        </w:numPr>
        <w:spacing w:after="0"/>
        <w:jc w:val="both"/>
        <w:rPr>
          <w:rFonts w:ascii="Arial" w:hAnsi="Arial" w:cs="Arial"/>
          <w:b/>
        </w:rPr>
      </w:pPr>
      <w:r w:rsidRPr="00532734">
        <w:rPr>
          <w:rFonts w:ascii="Arial" w:hAnsi="Arial" w:cs="Arial"/>
          <w:b/>
        </w:rPr>
        <w:t>Développer l’individualisation des formations en CFA</w:t>
      </w:r>
      <w:r w:rsidRPr="006A7B30">
        <w:rPr>
          <w:rFonts w:ascii="Arial" w:hAnsi="Arial" w:cs="Arial"/>
        </w:rPr>
        <w:t xml:space="preserve"> pour </w:t>
      </w:r>
      <w:r w:rsidR="00D40487" w:rsidRPr="006A7B30">
        <w:rPr>
          <w:rFonts w:ascii="Arial" w:hAnsi="Arial" w:cs="Arial"/>
        </w:rPr>
        <w:t>répondre à la diversité des parcours des jeunes et aux besoins des entreprises</w:t>
      </w:r>
      <w:r w:rsidR="00A75E1A">
        <w:rPr>
          <w:rFonts w:ascii="Arial" w:hAnsi="Arial" w:cs="Arial"/>
        </w:rPr>
        <w:t xml:space="preserve"> et </w:t>
      </w:r>
      <w:r w:rsidR="00A75E1A" w:rsidRPr="00A75E1A">
        <w:rPr>
          <w:rFonts w:ascii="Arial" w:hAnsi="Arial" w:cs="Arial"/>
          <w:b/>
        </w:rPr>
        <w:t>lutter contre les ruptures de contrats</w:t>
      </w:r>
    </w:p>
    <w:p w14:paraId="2C8A99AC" w14:textId="77777777" w:rsidR="00FA09D0" w:rsidRPr="00FA09D0" w:rsidRDefault="00FA09D0" w:rsidP="00FA09D0">
      <w:pPr>
        <w:spacing w:after="0"/>
        <w:jc w:val="both"/>
        <w:rPr>
          <w:rFonts w:ascii="Arial" w:hAnsi="Arial" w:cs="Arial"/>
        </w:rPr>
      </w:pPr>
    </w:p>
    <w:p w14:paraId="7A80E18D" w14:textId="77777777" w:rsidR="007410AD" w:rsidRPr="00A75E1A" w:rsidRDefault="007410AD" w:rsidP="00A75E1A">
      <w:pPr>
        <w:spacing w:after="0"/>
        <w:jc w:val="both"/>
        <w:rPr>
          <w:rFonts w:ascii="Arial" w:hAnsi="Arial" w:cs="Arial"/>
        </w:rPr>
      </w:pPr>
    </w:p>
    <w:p w14:paraId="07E63C27" w14:textId="77777777" w:rsidR="00532734" w:rsidRPr="006A7B30" w:rsidRDefault="00532734" w:rsidP="007410AD">
      <w:pPr>
        <w:pStyle w:val="Paragraphedeliste"/>
        <w:spacing w:after="0"/>
        <w:jc w:val="both"/>
        <w:rPr>
          <w:rFonts w:ascii="Arial" w:hAnsi="Arial" w:cs="Arial"/>
        </w:rPr>
      </w:pPr>
    </w:p>
    <w:p w14:paraId="4E1D8E3E" w14:textId="77777777" w:rsidR="00D40487" w:rsidRPr="006A7B30" w:rsidRDefault="00D40487" w:rsidP="007410AD">
      <w:pPr>
        <w:pStyle w:val="Paragraphedeliste"/>
        <w:spacing w:after="0"/>
        <w:jc w:val="both"/>
        <w:rPr>
          <w:rFonts w:ascii="Arial" w:hAnsi="Arial" w:cs="Arial"/>
        </w:rPr>
      </w:pPr>
    </w:p>
    <w:p w14:paraId="56DD5A2D" w14:textId="2B20CE40" w:rsidR="000C7685" w:rsidRPr="00532734" w:rsidRDefault="00147881" w:rsidP="00C20B29">
      <w:pPr>
        <w:pBdr>
          <w:top w:val="single" w:sz="4" w:space="1" w:color="auto"/>
          <w:left w:val="single" w:sz="4" w:space="4" w:color="auto"/>
          <w:bottom w:val="single" w:sz="4" w:space="1" w:color="auto"/>
          <w:right w:val="single" w:sz="4" w:space="4" w:color="auto"/>
        </w:pBdr>
        <w:spacing w:after="0"/>
        <w:jc w:val="both"/>
        <w:rPr>
          <w:rFonts w:ascii="Arial" w:hAnsi="Arial" w:cs="Arial"/>
          <w:b/>
          <w:color w:val="800000"/>
        </w:rPr>
      </w:pPr>
      <w:r w:rsidRPr="00532734">
        <w:rPr>
          <w:rFonts w:ascii="Arial" w:hAnsi="Arial" w:cs="Arial"/>
          <w:b/>
          <w:color w:val="800000"/>
        </w:rPr>
        <w:t xml:space="preserve">Axe 4 - </w:t>
      </w:r>
      <w:r w:rsidR="00D40487" w:rsidRPr="00532734">
        <w:rPr>
          <w:rFonts w:ascii="Arial" w:hAnsi="Arial" w:cs="Arial"/>
          <w:b/>
          <w:color w:val="800000"/>
        </w:rPr>
        <w:t>Veiller à la sécurisation du financement du fonctionnement et des investissement</w:t>
      </w:r>
      <w:r w:rsidR="00532734" w:rsidRPr="00532734">
        <w:rPr>
          <w:rFonts w:ascii="Arial" w:hAnsi="Arial" w:cs="Arial"/>
          <w:b/>
          <w:color w:val="800000"/>
        </w:rPr>
        <w:t>s du dispositif Apprentissage</w:t>
      </w:r>
    </w:p>
    <w:p w14:paraId="17A64EAC" w14:textId="77777777" w:rsidR="00F33EF4" w:rsidRPr="00053008" w:rsidRDefault="00F33EF4" w:rsidP="00053008">
      <w:pPr>
        <w:spacing w:after="0"/>
        <w:jc w:val="both"/>
        <w:rPr>
          <w:rFonts w:ascii="Arial" w:hAnsi="Arial" w:cs="Arial"/>
        </w:rPr>
      </w:pPr>
    </w:p>
    <w:p w14:paraId="7B0D0DED" w14:textId="792212F1" w:rsidR="00FA09D0" w:rsidRPr="00FA09D0" w:rsidRDefault="00FA09D0" w:rsidP="00FA09D0">
      <w:pPr>
        <w:pStyle w:val="Paragraphedeliste"/>
        <w:numPr>
          <w:ilvl w:val="0"/>
          <w:numId w:val="18"/>
        </w:numPr>
        <w:spacing w:after="0"/>
        <w:jc w:val="both"/>
        <w:rPr>
          <w:rFonts w:ascii="Arial" w:hAnsi="Arial" w:cs="Arial"/>
        </w:rPr>
      </w:pPr>
      <w:r w:rsidRPr="00FA09D0">
        <w:rPr>
          <w:rFonts w:ascii="Arial" w:hAnsi="Arial" w:cs="Arial"/>
          <w:b/>
        </w:rPr>
        <w:t>Accentuer la mobilisation du</w:t>
      </w:r>
      <w:r>
        <w:rPr>
          <w:rFonts w:ascii="Arial" w:hAnsi="Arial" w:cs="Arial"/>
        </w:rPr>
        <w:t xml:space="preserve"> </w:t>
      </w:r>
      <w:r w:rsidRPr="00532734">
        <w:rPr>
          <w:rFonts w:ascii="Arial" w:hAnsi="Arial" w:cs="Arial"/>
          <w:b/>
        </w:rPr>
        <w:t>Programme investissement d’avenir (PIA)</w:t>
      </w:r>
      <w:r>
        <w:rPr>
          <w:rFonts w:ascii="Arial" w:hAnsi="Arial" w:cs="Arial"/>
          <w:b/>
        </w:rPr>
        <w:t xml:space="preserve"> sur la </w:t>
      </w:r>
      <w:r w:rsidRPr="00FA09D0">
        <w:rPr>
          <w:rFonts w:ascii="Arial" w:hAnsi="Arial" w:cs="Arial"/>
          <w:b/>
        </w:rPr>
        <w:t>construction/rénovation des locaux de formation</w:t>
      </w:r>
      <w:r w:rsidRPr="006A7B30">
        <w:rPr>
          <w:rFonts w:ascii="Arial" w:hAnsi="Arial" w:cs="Arial"/>
        </w:rPr>
        <w:t xml:space="preserve"> </w:t>
      </w:r>
      <w:r>
        <w:rPr>
          <w:rFonts w:ascii="Arial" w:hAnsi="Arial" w:cs="Arial"/>
        </w:rPr>
        <w:t xml:space="preserve">afin d’accompagner l’effort des régions et des branches professionnelles, en en simplifiant les modalités de mobilisation. </w:t>
      </w:r>
      <w:r w:rsidRPr="00FA09D0">
        <w:rPr>
          <w:rFonts w:ascii="Arial" w:hAnsi="Arial" w:cs="Arial"/>
          <w:b/>
        </w:rPr>
        <w:t>Flécher une partie du</w:t>
      </w:r>
      <w:r>
        <w:rPr>
          <w:rFonts w:ascii="Arial" w:hAnsi="Arial" w:cs="Arial"/>
          <w:b/>
        </w:rPr>
        <w:t xml:space="preserve"> programme d’investissement de l’Union Européenne  vers la jeunesse et l’éducation et particulièrement les formations en alternance.</w:t>
      </w:r>
    </w:p>
    <w:p w14:paraId="0239A957" w14:textId="77777777" w:rsidR="00FA09D0" w:rsidRDefault="00FA09D0" w:rsidP="00FA09D0">
      <w:pPr>
        <w:pStyle w:val="Paragraphedeliste"/>
        <w:spacing w:after="0"/>
        <w:ind w:left="1080"/>
        <w:jc w:val="both"/>
        <w:rPr>
          <w:rFonts w:ascii="Arial" w:hAnsi="Arial" w:cs="Arial"/>
        </w:rPr>
      </w:pPr>
    </w:p>
    <w:p w14:paraId="053E909A" w14:textId="04D956B4" w:rsidR="00D40487" w:rsidRPr="00F33EF4" w:rsidRDefault="000C7685" w:rsidP="00FA09D0">
      <w:pPr>
        <w:pStyle w:val="Paragraphedeliste"/>
        <w:numPr>
          <w:ilvl w:val="0"/>
          <w:numId w:val="18"/>
        </w:numPr>
        <w:spacing w:after="0"/>
        <w:jc w:val="both"/>
        <w:rPr>
          <w:rFonts w:ascii="Arial" w:hAnsi="Arial" w:cs="Arial"/>
          <w:b/>
        </w:rPr>
      </w:pPr>
      <w:r w:rsidRPr="00F33EF4">
        <w:rPr>
          <w:rFonts w:ascii="Arial" w:hAnsi="Arial" w:cs="Arial"/>
        </w:rPr>
        <w:t>En réponse aux inquiétudes formulées par de nombreux CFA, g</w:t>
      </w:r>
      <w:r w:rsidR="00D40487" w:rsidRPr="00F33EF4">
        <w:rPr>
          <w:rFonts w:ascii="Arial" w:hAnsi="Arial" w:cs="Arial"/>
        </w:rPr>
        <w:t xml:space="preserve">arantir </w:t>
      </w:r>
      <w:r w:rsidR="00D40487" w:rsidRPr="00F33EF4">
        <w:rPr>
          <w:rFonts w:ascii="Arial" w:hAnsi="Arial" w:cs="Arial"/>
          <w:b/>
        </w:rPr>
        <w:t>une répartition équilibrée et neutre de la taxe d’apprentissage en confiant aux Régions la répartition des fonds libres </w:t>
      </w:r>
      <w:r w:rsidRPr="00F33EF4">
        <w:rPr>
          <w:rFonts w:ascii="Arial" w:hAnsi="Arial" w:cs="Arial"/>
          <w:b/>
        </w:rPr>
        <w:t>du quota de la taxe entre les CFA.</w:t>
      </w:r>
    </w:p>
    <w:p w14:paraId="5AE50C74" w14:textId="77777777" w:rsidR="00D40487" w:rsidRPr="006A7B30" w:rsidRDefault="00D40487" w:rsidP="00D40487">
      <w:pPr>
        <w:pStyle w:val="Paragraphedeliste"/>
        <w:spacing w:after="0"/>
        <w:jc w:val="both"/>
        <w:rPr>
          <w:rFonts w:ascii="Arial" w:hAnsi="Arial" w:cs="Arial"/>
        </w:rPr>
      </w:pPr>
    </w:p>
    <w:p w14:paraId="1913780D" w14:textId="0287AF6E" w:rsidR="00D40487" w:rsidRPr="006A7B30" w:rsidRDefault="00D40487" w:rsidP="00FA09D0">
      <w:pPr>
        <w:pStyle w:val="Paragraphedeliste"/>
        <w:numPr>
          <w:ilvl w:val="0"/>
          <w:numId w:val="18"/>
        </w:numPr>
        <w:spacing w:after="0"/>
        <w:jc w:val="both"/>
        <w:rPr>
          <w:rFonts w:ascii="Arial" w:hAnsi="Arial" w:cs="Arial"/>
        </w:rPr>
      </w:pPr>
      <w:r w:rsidRPr="00532734">
        <w:rPr>
          <w:rFonts w:ascii="Arial" w:hAnsi="Arial" w:cs="Arial"/>
          <w:b/>
        </w:rPr>
        <w:t>Suivre aux côtés de l’Etat la mise en œuvre de la réforme de la Taxe d’Apprentissage et se tenir à l’écoute de</w:t>
      </w:r>
      <w:r w:rsidR="00B14DB2" w:rsidRPr="00532734">
        <w:rPr>
          <w:rFonts w:ascii="Arial" w:hAnsi="Arial" w:cs="Arial"/>
          <w:b/>
        </w:rPr>
        <w:t>s</w:t>
      </w:r>
      <w:r w:rsidRPr="00532734">
        <w:rPr>
          <w:rFonts w:ascii="Arial" w:hAnsi="Arial" w:cs="Arial"/>
          <w:b/>
        </w:rPr>
        <w:t xml:space="preserve"> éventuelles difficultés de financement des CFA</w:t>
      </w:r>
      <w:r w:rsidRPr="006A7B30">
        <w:rPr>
          <w:rFonts w:ascii="Arial" w:hAnsi="Arial" w:cs="Arial"/>
        </w:rPr>
        <w:t xml:space="preserve"> (diminution du quota, </w:t>
      </w:r>
      <w:r w:rsidR="00816575" w:rsidRPr="006A7B30">
        <w:rPr>
          <w:rFonts w:ascii="Arial" w:hAnsi="Arial" w:cs="Arial"/>
        </w:rPr>
        <w:t xml:space="preserve">problématique du </w:t>
      </w:r>
      <w:r w:rsidRPr="006A7B30">
        <w:rPr>
          <w:rFonts w:ascii="Arial" w:hAnsi="Arial" w:cs="Arial"/>
        </w:rPr>
        <w:t>versement de la CSA dans les Régions comportant peu de sièges sociaux d’entreprises de plus de 250 salariés).</w:t>
      </w:r>
    </w:p>
    <w:p w14:paraId="79791849" w14:textId="77777777" w:rsidR="00AA2B36" w:rsidRPr="006A7B30" w:rsidRDefault="00AA2B36" w:rsidP="00AA2B36">
      <w:pPr>
        <w:pStyle w:val="Paragraphedeliste"/>
        <w:spacing w:after="0"/>
        <w:jc w:val="both"/>
        <w:rPr>
          <w:rFonts w:ascii="Arial" w:hAnsi="Arial" w:cs="Arial"/>
        </w:rPr>
      </w:pPr>
    </w:p>
    <w:p w14:paraId="4AC9961F" w14:textId="2D891C62" w:rsidR="00F33EF4" w:rsidRPr="00D76D4A" w:rsidRDefault="00053008" w:rsidP="00D76D4A">
      <w:pPr>
        <w:spacing w:after="0"/>
        <w:jc w:val="center"/>
        <w:rPr>
          <w:rFonts w:ascii="Arial" w:hAnsi="Arial" w:cs="Arial"/>
        </w:rPr>
      </w:pPr>
      <w:r>
        <w:rPr>
          <w:rFonts w:ascii="Arial" w:hAnsi="Arial" w:cs="Arial"/>
        </w:rPr>
        <w:t xml:space="preserve">                </w:t>
      </w:r>
      <w:r w:rsidR="00D76D4A">
        <w:rPr>
          <w:rFonts w:ascii="Arial" w:hAnsi="Arial" w:cs="Arial"/>
          <w:noProof/>
          <w:lang w:eastAsia="fr-FR"/>
        </w:rPr>
        <w:drawing>
          <wp:inline distT="0" distB="0" distL="0" distR="0" wp14:anchorId="695E454D" wp14:editId="1A0ADB3B">
            <wp:extent cx="5292090" cy="352930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67-052-juan robert.jpg"/>
                    <pic:cNvPicPr/>
                  </pic:nvPicPr>
                  <pic:blipFill>
                    <a:blip r:embed="rId12" cstate="print">
                      <a:extLst>
                        <a:ext uri="{28A0092B-C50C-407E-A947-70E740481C1C}">
                          <a14:useLocalDpi xmlns:a14="http://schemas.microsoft.com/office/drawing/2010/main"/>
                        </a:ext>
                      </a:extLst>
                    </a:blip>
                    <a:stretch>
                      <a:fillRect/>
                    </a:stretch>
                  </pic:blipFill>
                  <pic:spPr>
                    <a:xfrm>
                      <a:off x="0" y="0"/>
                      <a:ext cx="5292090" cy="3529305"/>
                    </a:xfrm>
                    <a:prstGeom prst="rect">
                      <a:avLst/>
                    </a:prstGeom>
                  </pic:spPr>
                </pic:pic>
              </a:graphicData>
            </a:graphic>
          </wp:inline>
        </w:drawing>
      </w:r>
    </w:p>
    <w:sectPr w:rsidR="00F33EF4" w:rsidRPr="00D76D4A" w:rsidSect="00532734">
      <w:footerReference w:type="default" r:id="rId13"/>
      <w:footerReference w:type="first" r:id="rId14"/>
      <w:pgSz w:w="11900" w:h="16840"/>
      <w:pgMar w:top="1134" w:right="845" w:bottom="1134" w:left="1134" w:header="1247"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03521" w14:textId="77777777" w:rsidR="0080722A" w:rsidRDefault="0080722A">
      <w:pPr>
        <w:spacing w:after="0"/>
        <w:rPr>
          <w:rFonts w:ascii="Times New Roman" w:hAnsi="Times New Roman" w:cs="Times New Roman"/>
        </w:rPr>
      </w:pPr>
      <w:r>
        <w:rPr>
          <w:rFonts w:ascii="Times New Roman" w:hAnsi="Times New Roman" w:cs="Times New Roman"/>
        </w:rPr>
        <w:separator/>
      </w:r>
    </w:p>
  </w:endnote>
  <w:endnote w:type="continuationSeparator" w:id="0">
    <w:p w14:paraId="558A89F7" w14:textId="77777777" w:rsidR="0080722A" w:rsidRDefault="0080722A">
      <w:pPr>
        <w:spacing w:after="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venir 35 Light">
    <w:altName w:val="Arial"/>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9D6A" w14:textId="77777777" w:rsidR="00044861" w:rsidRPr="00C34668" w:rsidRDefault="00044861" w:rsidP="00A31F24">
    <w:pPr>
      <w:pStyle w:val="Pieddepage"/>
      <w:ind w:left="397"/>
      <w:jc w:val="center"/>
      <w:rPr>
        <w:rFonts w:ascii="Avenir 35 Light" w:hAnsi="Avenir 35 Light"/>
        <w:sz w:val="14"/>
      </w:rPr>
    </w:pPr>
    <w:r w:rsidRPr="00DD23B5">
      <w:rPr>
        <w:rFonts w:ascii="Avenir 35 Light" w:hAnsi="Avenir 35 Light"/>
        <w:color w:val="272727"/>
        <w:sz w:val="14"/>
      </w:rPr>
      <w:t>282, boulevard Saint Germain - 75007 Paris - Tél : 33(0)1 45 55 82 48 - Fax : 33(0)1 45 50 20 38 -</w:t>
    </w:r>
    <w:r w:rsidRPr="00DD23B5">
      <w:rPr>
        <w:rFonts w:ascii="Avenir 35 Light" w:hAnsi="Avenir 35 Light"/>
        <w:sz w:val="14"/>
      </w:rPr>
      <w:t xml:space="preserve"> </w:t>
    </w:r>
    <w:r w:rsidRPr="00DD23B5">
      <w:rPr>
        <w:rFonts w:ascii="Avenir 35 Light" w:hAnsi="Avenir 35 Light"/>
        <w:color w:val="831943"/>
        <w:sz w:val="14"/>
      </w:rPr>
      <w:t>www.arf.asso.fr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71FA8" w14:textId="77777777" w:rsidR="00044861" w:rsidRPr="00162CBF" w:rsidRDefault="00044861" w:rsidP="00D004CD">
    <w:pPr>
      <w:pStyle w:val="Pieddepage"/>
      <w:ind w:left="397"/>
      <w:jc w:val="center"/>
      <w:rPr>
        <w:rFonts w:ascii="Avenir 35 Light" w:hAnsi="Avenir 35 Light"/>
        <w:sz w:val="14"/>
      </w:rPr>
    </w:pPr>
    <w:r w:rsidRPr="00DD23B5">
      <w:rPr>
        <w:rFonts w:ascii="Avenir 35 Light" w:hAnsi="Avenir 35 Light"/>
        <w:color w:val="272727"/>
        <w:sz w:val="14"/>
      </w:rPr>
      <w:t>282, boulevard Saint Germain - 75007 Paris - Tél : 33(0)1 45 55 82 48 - Fax : 33(0)1 45 50 20 38 -</w:t>
    </w:r>
    <w:r w:rsidRPr="00DD23B5">
      <w:rPr>
        <w:rFonts w:ascii="Avenir 35 Light" w:hAnsi="Avenir 35 Light"/>
        <w:sz w:val="14"/>
      </w:rPr>
      <w:t xml:space="preserve"> </w:t>
    </w:r>
    <w:r w:rsidRPr="00DD23B5">
      <w:rPr>
        <w:rFonts w:ascii="Avenir 35 Light" w:hAnsi="Avenir 35 Light"/>
        <w:color w:val="831943"/>
        <w:sz w:val="14"/>
      </w:rPr>
      <w:t>www.arf.asso.fr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C7159" w14:textId="77777777" w:rsidR="0080722A" w:rsidRDefault="0080722A">
      <w:pPr>
        <w:spacing w:after="0"/>
        <w:rPr>
          <w:rFonts w:ascii="Times New Roman" w:hAnsi="Times New Roman" w:cs="Times New Roman"/>
        </w:rPr>
      </w:pPr>
      <w:r>
        <w:rPr>
          <w:rFonts w:ascii="Times New Roman" w:hAnsi="Times New Roman" w:cs="Times New Roman"/>
        </w:rPr>
        <w:separator/>
      </w:r>
    </w:p>
  </w:footnote>
  <w:footnote w:type="continuationSeparator" w:id="0">
    <w:p w14:paraId="121FA22E" w14:textId="77777777" w:rsidR="0080722A" w:rsidRDefault="0080722A">
      <w:pPr>
        <w:spacing w:after="0"/>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32F"/>
    <w:multiLevelType w:val="hybridMultilevel"/>
    <w:tmpl w:val="403469CC"/>
    <w:lvl w:ilvl="0" w:tplc="25FE05A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F5843"/>
    <w:multiLevelType w:val="hybridMultilevel"/>
    <w:tmpl w:val="43043B50"/>
    <w:lvl w:ilvl="0" w:tplc="25FE05A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360752"/>
    <w:multiLevelType w:val="hybridMultilevel"/>
    <w:tmpl w:val="091E0B28"/>
    <w:lvl w:ilvl="0" w:tplc="25FE05A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096E5F"/>
    <w:multiLevelType w:val="hybridMultilevel"/>
    <w:tmpl w:val="4D3C47F8"/>
    <w:lvl w:ilvl="0" w:tplc="5BBA76EE">
      <w:start w:val="1"/>
      <w:numFmt w:val="decimal"/>
      <w:lvlText w:val="%1"/>
      <w:lvlJc w:val="left"/>
      <w:pPr>
        <w:ind w:left="108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8D5A0A"/>
    <w:multiLevelType w:val="hybridMultilevel"/>
    <w:tmpl w:val="04F8D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075E10"/>
    <w:multiLevelType w:val="hybridMultilevel"/>
    <w:tmpl w:val="C38EA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42254F"/>
    <w:multiLevelType w:val="hybridMultilevel"/>
    <w:tmpl w:val="1CAC5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43401B"/>
    <w:multiLevelType w:val="hybridMultilevel"/>
    <w:tmpl w:val="3E604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28289B"/>
    <w:multiLevelType w:val="hybridMultilevel"/>
    <w:tmpl w:val="F1947954"/>
    <w:lvl w:ilvl="0" w:tplc="25FE05A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B94140"/>
    <w:multiLevelType w:val="hybridMultilevel"/>
    <w:tmpl w:val="371EDFF0"/>
    <w:lvl w:ilvl="0" w:tplc="25FE05A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560131"/>
    <w:multiLevelType w:val="hybridMultilevel"/>
    <w:tmpl w:val="A68CE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F353AD"/>
    <w:multiLevelType w:val="hybridMultilevel"/>
    <w:tmpl w:val="4D3C47F8"/>
    <w:lvl w:ilvl="0" w:tplc="5BBA76EE">
      <w:start w:val="1"/>
      <w:numFmt w:val="decimal"/>
      <w:lvlText w:val="%1"/>
      <w:lvlJc w:val="left"/>
      <w:pPr>
        <w:ind w:left="108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BA2E26"/>
    <w:multiLevelType w:val="hybridMultilevel"/>
    <w:tmpl w:val="3B0C9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7B16FE"/>
    <w:multiLevelType w:val="hybridMultilevel"/>
    <w:tmpl w:val="F02C51D2"/>
    <w:lvl w:ilvl="0" w:tplc="1E20384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72A75AC"/>
    <w:multiLevelType w:val="hybridMultilevel"/>
    <w:tmpl w:val="4E6A93A6"/>
    <w:lvl w:ilvl="0" w:tplc="25FE05A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EB3F56"/>
    <w:multiLevelType w:val="hybridMultilevel"/>
    <w:tmpl w:val="152473CC"/>
    <w:lvl w:ilvl="0" w:tplc="25FE05A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ECA13B0"/>
    <w:multiLevelType w:val="hybridMultilevel"/>
    <w:tmpl w:val="05A62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7B73D1"/>
    <w:multiLevelType w:val="hybridMultilevel"/>
    <w:tmpl w:val="883C0AF2"/>
    <w:lvl w:ilvl="0" w:tplc="A1EC6846">
      <w:numFmt w:val="bullet"/>
      <w:lvlText w:val="-"/>
      <w:lvlJc w:val="left"/>
      <w:pPr>
        <w:ind w:left="720" w:hanging="360"/>
      </w:pPr>
      <w:rPr>
        <w:rFonts w:ascii="Arial Narrow" w:eastAsia="Times"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5"/>
  </w:num>
  <w:num w:numId="5">
    <w:abstractNumId w:val="4"/>
  </w:num>
  <w:num w:numId="6">
    <w:abstractNumId w:val="1"/>
  </w:num>
  <w:num w:numId="7">
    <w:abstractNumId w:val="10"/>
  </w:num>
  <w:num w:numId="8">
    <w:abstractNumId w:val="14"/>
  </w:num>
  <w:num w:numId="9">
    <w:abstractNumId w:val="8"/>
  </w:num>
  <w:num w:numId="10">
    <w:abstractNumId w:val="5"/>
  </w:num>
  <w:num w:numId="11">
    <w:abstractNumId w:val="9"/>
  </w:num>
  <w:num w:numId="12">
    <w:abstractNumId w:val="17"/>
  </w:num>
  <w:num w:numId="13">
    <w:abstractNumId w:val="12"/>
  </w:num>
  <w:num w:numId="14">
    <w:abstractNumId w:val="7"/>
  </w:num>
  <w:num w:numId="15">
    <w:abstractNumId w:val="7"/>
  </w:num>
  <w:num w:numId="16">
    <w:abstractNumId w:val="16"/>
  </w:num>
  <w:num w:numId="17">
    <w:abstractNumId w:val="13"/>
  </w:num>
  <w:num w:numId="18">
    <w:abstractNumId w:val="3"/>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3F"/>
    <w:rsid w:val="00003D35"/>
    <w:rsid w:val="000120F9"/>
    <w:rsid w:val="00015A67"/>
    <w:rsid w:val="00024DAB"/>
    <w:rsid w:val="00026DBC"/>
    <w:rsid w:val="00030FFE"/>
    <w:rsid w:val="00032926"/>
    <w:rsid w:val="00044861"/>
    <w:rsid w:val="0004682B"/>
    <w:rsid w:val="00050AF3"/>
    <w:rsid w:val="00051CD2"/>
    <w:rsid w:val="00053008"/>
    <w:rsid w:val="00054BE9"/>
    <w:rsid w:val="000568B9"/>
    <w:rsid w:val="0005744F"/>
    <w:rsid w:val="00061950"/>
    <w:rsid w:val="00071D80"/>
    <w:rsid w:val="00080F89"/>
    <w:rsid w:val="00084BBD"/>
    <w:rsid w:val="00084E8C"/>
    <w:rsid w:val="00094474"/>
    <w:rsid w:val="000A2494"/>
    <w:rsid w:val="000A3502"/>
    <w:rsid w:val="000A63E1"/>
    <w:rsid w:val="000B0F86"/>
    <w:rsid w:val="000B3354"/>
    <w:rsid w:val="000B4E83"/>
    <w:rsid w:val="000C7685"/>
    <w:rsid w:val="000C7A57"/>
    <w:rsid w:val="000D2378"/>
    <w:rsid w:val="000F0FA8"/>
    <w:rsid w:val="000F5323"/>
    <w:rsid w:val="000F74D9"/>
    <w:rsid w:val="00104EF1"/>
    <w:rsid w:val="00110803"/>
    <w:rsid w:val="00110966"/>
    <w:rsid w:val="0011285E"/>
    <w:rsid w:val="001135F2"/>
    <w:rsid w:val="00114112"/>
    <w:rsid w:val="0011542A"/>
    <w:rsid w:val="00117101"/>
    <w:rsid w:val="001234E1"/>
    <w:rsid w:val="00134F1E"/>
    <w:rsid w:val="001353E1"/>
    <w:rsid w:val="00147881"/>
    <w:rsid w:val="00154D81"/>
    <w:rsid w:val="00162CBF"/>
    <w:rsid w:val="00173791"/>
    <w:rsid w:val="00186B9C"/>
    <w:rsid w:val="001949EA"/>
    <w:rsid w:val="0019768D"/>
    <w:rsid w:val="00197FE6"/>
    <w:rsid w:val="001A2749"/>
    <w:rsid w:val="001B7123"/>
    <w:rsid w:val="001C3EEB"/>
    <w:rsid w:val="001C55F3"/>
    <w:rsid w:val="001C6534"/>
    <w:rsid w:val="001D0127"/>
    <w:rsid w:val="001D5B3E"/>
    <w:rsid w:val="001D7BE2"/>
    <w:rsid w:val="001E24A5"/>
    <w:rsid w:val="001E4F8A"/>
    <w:rsid w:val="001E575A"/>
    <w:rsid w:val="001F0BDC"/>
    <w:rsid w:val="001F11C7"/>
    <w:rsid w:val="00212628"/>
    <w:rsid w:val="002141A2"/>
    <w:rsid w:val="00215F9D"/>
    <w:rsid w:val="002208DA"/>
    <w:rsid w:val="0022102F"/>
    <w:rsid w:val="00224970"/>
    <w:rsid w:val="00235368"/>
    <w:rsid w:val="00236C27"/>
    <w:rsid w:val="00245037"/>
    <w:rsid w:val="002615CF"/>
    <w:rsid w:val="00271ADE"/>
    <w:rsid w:val="00274B8B"/>
    <w:rsid w:val="0027672B"/>
    <w:rsid w:val="00277A3C"/>
    <w:rsid w:val="002825A8"/>
    <w:rsid w:val="0028560A"/>
    <w:rsid w:val="00285BCE"/>
    <w:rsid w:val="00293F7F"/>
    <w:rsid w:val="002A7EAF"/>
    <w:rsid w:val="002B5FF7"/>
    <w:rsid w:val="002C2241"/>
    <w:rsid w:val="002D5663"/>
    <w:rsid w:val="002D633D"/>
    <w:rsid w:val="002E2D0D"/>
    <w:rsid w:val="002E30EF"/>
    <w:rsid w:val="003055FC"/>
    <w:rsid w:val="00316A31"/>
    <w:rsid w:val="003179A3"/>
    <w:rsid w:val="00321573"/>
    <w:rsid w:val="00325733"/>
    <w:rsid w:val="00325753"/>
    <w:rsid w:val="00342AC7"/>
    <w:rsid w:val="003503A0"/>
    <w:rsid w:val="00362060"/>
    <w:rsid w:val="00365E7A"/>
    <w:rsid w:val="00367708"/>
    <w:rsid w:val="00377574"/>
    <w:rsid w:val="003938C9"/>
    <w:rsid w:val="00394AF5"/>
    <w:rsid w:val="00397057"/>
    <w:rsid w:val="003A63C5"/>
    <w:rsid w:val="003B0ECF"/>
    <w:rsid w:val="003B2C3B"/>
    <w:rsid w:val="003B652D"/>
    <w:rsid w:val="003C1863"/>
    <w:rsid w:val="003C4309"/>
    <w:rsid w:val="003C4E3D"/>
    <w:rsid w:val="003C61F5"/>
    <w:rsid w:val="003C7B43"/>
    <w:rsid w:val="003E4FA7"/>
    <w:rsid w:val="003F57C2"/>
    <w:rsid w:val="003F791D"/>
    <w:rsid w:val="003F7D88"/>
    <w:rsid w:val="00401882"/>
    <w:rsid w:val="00406851"/>
    <w:rsid w:val="00412A42"/>
    <w:rsid w:val="00431A1A"/>
    <w:rsid w:val="00435E3E"/>
    <w:rsid w:val="004871FF"/>
    <w:rsid w:val="004A0B81"/>
    <w:rsid w:val="004A4312"/>
    <w:rsid w:val="004A71CC"/>
    <w:rsid w:val="004B03CC"/>
    <w:rsid w:val="004C00E4"/>
    <w:rsid w:val="004C2A22"/>
    <w:rsid w:val="004C6300"/>
    <w:rsid w:val="004D0FCC"/>
    <w:rsid w:val="004D22C9"/>
    <w:rsid w:val="004D2860"/>
    <w:rsid w:val="004E1F07"/>
    <w:rsid w:val="004E2CCA"/>
    <w:rsid w:val="004E2E09"/>
    <w:rsid w:val="004E439A"/>
    <w:rsid w:val="00503843"/>
    <w:rsid w:val="005118DE"/>
    <w:rsid w:val="00514066"/>
    <w:rsid w:val="005167A8"/>
    <w:rsid w:val="00522B44"/>
    <w:rsid w:val="005241DF"/>
    <w:rsid w:val="00530EB0"/>
    <w:rsid w:val="00532734"/>
    <w:rsid w:val="00536FF1"/>
    <w:rsid w:val="0054290F"/>
    <w:rsid w:val="005450E4"/>
    <w:rsid w:val="00555AF4"/>
    <w:rsid w:val="00555ECD"/>
    <w:rsid w:val="005738F5"/>
    <w:rsid w:val="005830EF"/>
    <w:rsid w:val="00583C6E"/>
    <w:rsid w:val="0058460F"/>
    <w:rsid w:val="00585188"/>
    <w:rsid w:val="0059035F"/>
    <w:rsid w:val="00594335"/>
    <w:rsid w:val="005961AA"/>
    <w:rsid w:val="005971F2"/>
    <w:rsid w:val="005C187E"/>
    <w:rsid w:val="005C684A"/>
    <w:rsid w:val="005D126B"/>
    <w:rsid w:val="005D3B68"/>
    <w:rsid w:val="005D5773"/>
    <w:rsid w:val="005D7624"/>
    <w:rsid w:val="005E091C"/>
    <w:rsid w:val="005E62C6"/>
    <w:rsid w:val="0060119E"/>
    <w:rsid w:val="00620F3E"/>
    <w:rsid w:val="00623C29"/>
    <w:rsid w:val="006256CC"/>
    <w:rsid w:val="006260FA"/>
    <w:rsid w:val="00626E0B"/>
    <w:rsid w:val="00635D68"/>
    <w:rsid w:val="006478CD"/>
    <w:rsid w:val="006507D2"/>
    <w:rsid w:val="00651241"/>
    <w:rsid w:val="00654331"/>
    <w:rsid w:val="006660B9"/>
    <w:rsid w:val="00672B43"/>
    <w:rsid w:val="00675A93"/>
    <w:rsid w:val="00675CA3"/>
    <w:rsid w:val="006779EE"/>
    <w:rsid w:val="00677FFC"/>
    <w:rsid w:val="0069439A"/>
    <w:rsid w:val="00696396"/>
    <w:rsid w:val="00696920"/>
    <w:rsid w:val="006A7B30"/>
    <w:rsid w:val="006B0DF1"/>
    <w:rsid w:val="006B3B7E"/>
    <w:rsid w:val="006B6061"/>
    <w:rsid w:val="006C2ED9"/>
    <w:rsid w:val="006C3C3F"/>
    <w:rsid w:val="006D35A4"/>
    <w:rsid w:val="006F544F"/>
    <w:rsid w:val="007039E3"/>
    <w:rsid w:val="00714C92"/>
    <w:rsid w:val="007272B7"/>
    <w:rsid w:val="0072766B"/>
    <w:rsid w:val="00727A0E"/>
    <w:rsid w:val="00731786"/>
    <w:rsid w:val="00731C2A"/>
    <w:rsid w:val="007410AD"/>
    <w:rsid w:val="007514EB"/>
    <w:rsid w:val="0075546A"/>
    <w:rsid w:val="00755FBD"/>
    <w:rsid w:val="007711F0"/>
    <w:rsid w:val="00772CE6"/>
    <w:rsid w:val="00782550"/>
    <w:rsid w:val="007833E3"/>
    <w:rsid w:val="0079227C"/>
    <w:rsid w:val="00795E9C"/>
    <w:rsid w:val="00797507"/>
    <w:rsid w:val="00797F12"/>
    <w:rsid w:val="007A5434"/>
    <w:rsid w:val="007B4F7C"/>
    <w:rsid w:val="007C2676"/>
    <w:rsid w:val="007D1336"/>
    <w:rsid w:val="007D201C"/>
    <w:rsid w:val="007D393E"/>
    <w:rsid w:val="007D4084"/>
    <w:rsid w:val="007E68E1"/>
    <w:rsid w:val="007F0E50"/>
    <w:rsid w:val="007F4E85"/>
    <w:rsid w:val="007F5FF3"/>
    <w:rsid w:val="008045A9"/>
    <w:rsid w:val="0080722A"/>
    <w:rsid w:val="00811A6C"/>
    <w:rsid w:val="00816575"/>
    <w:rsid w:val="00826957"/>
    <w:rsid w:val="0083146F"/>
    <w:rsid w:val="00844A2F"/>
    <w:rsid w:val="00846580"/>
    <w:rsid w:val="00863E03"/>
    <w:rsid w:val="00865AE3"/>
    <w:rsid w:val="00866787"/>
    <w:rsid w:val="0087666F"/>
    <w:rsid w:val="00877549"/>
    <w:rsid w:val="00881497"/>
    <w:rsid w:val="008909CA"/>
    <w:rsid w:val="008926A3"/>
    <w:rsid w:val="00894933"/>
    <w:rsid w:val="00895C32"/>
    <w:rsid w:val="008B40E6"/>
    <w:rsid w:val="008C0BC9"/>
    <w:rsid w:val="008D01D7"/>
    <w:rsid w:val="008D091D"/>
    <w:rsid w:val="008D450B"/>
    <w:rsid w:val="008D707E"/>
    <w:rsid w:val="0090009B"/>
    <w:rsid w:val="00901C4B"/>
    <w:rsid w:val="00906565"/>
    <w:rsid w:val="00911205"/>
    <w:rsid w:val="009136A4"/>
    <w:rsid w:val="00915EA5"/>
    <w:rsid w:val="00916DF4"/>
    <w:rsid w:val="00921B69"/>
    <w:rsid w:val="00925CB9"/>
    <w:rsid w:val="00927327"/>
    <w:rsid w:val="009404DC"/>
    <w:rsid w:val="009426F3"/>
    <w:rsid w:val="009435E8"/>
    <w:rsid w:val="0094550D"/>
    <w:rsid w:val="00952756"/>
    <w:rsid w:val="009533C3"/>
    <w:rsid w:val="0095750D"/>
    <w:rsid w:val="00964EAC"/>
    <w:rsid w:val="00974665"/>
    <w:rsid w:val="00974E2E"/>
    <w:rsid w:val="00976093"/>
    <w:rsid w:val="00980AEE"/>
    <w:rsid w:val="0098256C"/>
    <w:rsid w:val="009870FB"/>
    <w:rsid w:val="00990DCB"/>
    <w:rsid w:val="00995759"/>
    <w:rsid w:val="009A11DE"/>
    <w:rsid w:val="009A3DDA"/>
    <w:rsid w:val="009B517F"/>
    <w:rsid w:val="009C2655"/>
    <w:rsid w:val="009C79B8"/>
    <w:rsid w:val="009D2C33"/>
    <w:rsid w:val="009E4DD4"/>
    <w:rsid w:val="009F381C"/>
    <w:rsid w:val="00A239D5"/>
    <w:rsid w:val="00A3134D"/>
    <w:rsid w:val="00A31F24"/>
    <w:rsid w:val="00A54EEE"/>
    <w:rsid w:val="00A6468E"/>
    <w:rsid w:val="00A72C36"/>
    <w:rsid w:val="00A74BF9"/>
    <w:rsid w:val="00A75E1A"/>
    <w:rsid w:val="00A81442"/>
    <w:rsid w:val="00A87C07"/>
    <w:rsid w:val="00A90B62"/>
    <w:rsid w:val="00AA2B36"/>
    <w:rsid w:val="00AA5D94"/>
    <w:rsid w:val="00AA73C1"/>
    <w:rsid w:val="00AC3845"/>
    <w:rsid w:val="00AD69C7"/>
    <w:rsid w:val="00AE267C"/>
    <w:rsid w:val="00AE28EC"/>
    <w:rsid w:val="00B06FDF"/>
    <w:rsid w:val="00B14DB2"/>
    <w:rsid w:val="00B2046C"/>
    <w:rsid w:val="00B248DB"/>
    <w:rsid w:val="00B258C6"/>
    <w:rsid w:val="00B34F9D"/>
    <w:rsid w:val="00B4660D"/>
    <w:rsid w:val="00B478D9"/>
    <w:rsid w:val="00B479AD"/>
    <w:rsid w:val="00B56BA7"/>
    <w:rsid w:val="00B70E25"/>
    <w:rsid w:val="00B829DC"/>
    <w:rsid w:val="00B83E50"/>
    <w:rsid w:val="00B866FF"/>
    <w:rsid w:val="00B91077"/>
    <w:rsid w:val="00B91EAF"/>
    <w:rsid w:val="00B9263D"/>
    <w:rsid w:val="00BA30E3"/>
    <w:rsid w:val="00BB151A"/>
    <w:rsid w:val="00BB16A4"/>
    <w:rsid w:val="00BC078C"/>
    <w:rsid w:val="00BC2204"/>
    <w:rsid w:val="00BC5AD2"/>
    <w:rsid w:val="00BD11AC"/>
    <w:rsid w:val="00BD1474"/>
    <w:rsid w:val="00BE1704"/>
    <w:rsid w:val="00BE5388"/>
    <w:rsid w:val="00BF7FC3"/>
    <w:rsid w:val="00C10128"/>
    <w:rsid w:val="00C13BD5"/>
    <w:rsid w:val="00C208B4"/>
    <w:rsid w:val="00C20B29"/>
    <w:rsid w:val="00C236D1"/>
    <w:rsid w:val="00C34668"/>
    <w:rsid w:val="00C468A9"/>
    <w:rsid w:val="00C53F22"/>
    <w:rsid w:val="00C56718"/>
    <w:rsid w:val="00C56BA6"/>
    <w:rsid w:val="00C56D94"/>
    <w:rsid w:val="00C606E0"/>
    <w:rsid w:val="00C60B62"/>
    <w:rsid w:val="00C764AD"/>
    <w:rsid w:val="00C76630"/>
    <w:rsid w:val="00CB3479"/>
    <w:rsid w:val="00CB5622"/>
    <w:rsid w:val="00CB766D"/>
    <w:rsid w:val="00CC6D12"/>
    <w:rsid w:val="00CE1F96"/>
    <w:rsid w:val="00D004CD"/>
    <w:rsid w:val="00D01C8C"/>
    <w:rsid w:val="00D10C6D"/>
    <w:rsid w:val="00D15EF5"/>
    <w:rsid w:val="00D227FC"/>
    <w:rsid w:val="00D319CC"/>
    <w:rsid w:val="00D3315D"/>
    <w:rsid w:val="00D40487"/>
    <w:rsid w:val="00D43192"/>
    <w:rsid w:val="00D650D8"/>
    <w:rsid w:val="00D76D4A"/>
    <w:rsid w:val="00D82A8D"/>
    <w:rsid w:val="00D9013D"/>
    <w:rsid w:val="00D92D5F"/>
    <w:rsid w:val="00D97A6C"/>
    <w:rsid w:val="00DB4BF2"/>
    <w:rsid w:val="00DC73C8"/>
    <w:rsid w:val="00E16CEE"/>
    <w:rsid w:val="00E23BBE"/>
    <w:rsid w:val="00E31D1B"/>
    <w:rsid w:val="00E40718"/>
    <w:rsid w:val="00E4361E"/>
    <w:rsid w:val="00E5672C"/>
    <w:rsid w:val="00E63FDB"/>
    <w:rsid w:val="00E67759"/>
    <w:rsid w:val="00E933B8"/>
    <w:rsid w:val="00E977A9"/>
    <w:rsid w:val="00EA13CA"/>
    <w:rsid w:val="00EC5B77"/>
    <w:rsid w:val="00EE0EDC"/>
    <w:rsid w:val="00F11FDF"/>
    <w:rsid w:val="00F2103D"/>
    <w:rsid w:val="00F24861"/>
    <w:rsid w:val="00F24E53"/>
    <w:rsid w:val="00F2582C"/>
    <w:rsid w:val="00F33EF4"/>
    <w:rsid w:val="00F417D6"/>
    <w:rsid w:val="00F45263"/>
    <w:rsid w:val="00F52BE8"/>
    <w:rsid w:val="00F55B3E"/>
    <w:rsid w:val="00F66CE9"/>
    <w:rsid w:val="00F72C1A"/>
    <w:rsid w:val="00F76A1F"/>
    <w:rsid w:val="00F94486"/>
    <w:rsid w:val="00FA09D0"/>
    <w:rsid w:val="00FA2F61"/>
    <w:rsid w:val="00FB2F5A"/>
    <w:rsid w:val="00FB74EB"/>
    <w:rsid w:val="00FC1CBF"/>
    <w:rsid w:val="00FC6923"/>
    <w:rsid w:val="00FD0613"/>
    <w:rsid w:val="00FD1A20"/>
    <w:rsid w:val="00FD381F"/>
    <w:rsid w:val="00FE05E8"/>
    <w:rsid w:val="00FF0E8C"/>
    <w:rsid w:val="00FF5FA7"/>
    <w:rsid w:val="00FF654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AD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mbria" w:hAnsi="Cambria" w:cs="Cambria"/>
      <w:sz w:val="24"/>
      <w:szCs w:val="24"/>
      <w:lang w:eastAsia="en-US"/>
    </w:rPr>
  </w:style>
  <w:style w:type="paragraph" w:styleId="Titre1">
    <w:name w:val="heading 1"/>
    <w:basedOn w:val="Normal"/>
    <w:next w:val="Normal"/>
    <w:link w:val="Titre1Car"/>
    <w:uiPriority w:val="99"/>
    <w:qFormat/>
    <w:pPr>
      <w:keepNext/>
      <w:spacing w:after="440"/>
      <w:outlineLvl w:val="0"/>
    </w:pPr>
    <w:rPr>
      <w:rFonts w:ascii="Helvetica" w:eastAsia="MS ??" w:hAnsi="Helvetica" w:cs="Helvetica"/>
      <w:b/>
      <w:bCs/>
      <w:sz w:val="22"/>
      <w:szCs w:val="22"/>
    </w:rPr>
  </w:style>
  <w:style w:type="paragraph" w:styleId="Titre2">
    <w:name w:val="heading 2"/>
    <w:basedOn w:val="Normal"/>
    <w:next w:val="Normal"/>
    <w:link w:val="Titre2Car"/>
    <w:uiPriority w:val="99"/>
    <w:qFormat/>
    <w:pPr>
      <w:keepNext/>
      <w:spacing w:after="0"/>
      <w:jc w:val="both"/>
      <w:outlineLvl w:val="1"/>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Helvetica" w:eastAsia="MS ??" w:hAnsi="Helvetica" w:cs="Helvetica"/>
      <w:b/>
      <w:bCs/>
      <w:sz w:val="22"/>
      <w:szCs w:val="22"/>
    </w:rPr>
  </w:style>
  <w:style w:type="character" w:customStyle="1" w:styleId="Titre2Car">
    <w:name w:val="Titre 2 Car"/>
    <w:basedOn w:val="Policepardfaut"/>
    <w:link w:val="Titre2"/>
    <w:uiPriority w:val="99"/>
    <w:rPr>
      <w:rFonts w:ascii="Cambria" w:hAnsi="Cambria" w:cs="Cambria"/>
      <w:b/>
      <w:bCs/>
      <w:i/>
      <w:iCs/>
      <w:sz w:val="28"/>
      <w:szCs w:val="28"/>
      <w:lang w:eastAsia="en-US"/>
    </w:rPr>
  </w:style>
  <w:style w:type="paragraph" w:styleId="En-tte">
    <w:name w:val="header"/>
    <w:basedOn w:val="Normal"/>
    <w:link w:val="En-tteCar"/>
    <w:uiPriority w:val="99"/>
    <w:pPr>
      <w:tabs>
        <w:tab w:val="center" w:pos="4536"/>
        <w:tab w:val="right" w:pos="9072"/>
      </w:tabs>
      <w:spacing w:after="0"/>
    </w:pPr>
  </w:style>
  <w:style w:type="character" w:customStyle="1" w:styleId="En-tteCar">
    <w:name w:val="En-tête Car"/>
    <w:basedOn w:val="Policepardfaut"/>
    <w:link w:val="En-tte"/>
    <w:uiPriority w:val="99"/>
    <w:rPr>
      <w:rFonts w:ascii="Times New Roman" w:hAnsi="Times New Roman" w:cs="Times New Roman"/>
    </w:rPr>
  </w:style>
  <w:style w:type="paragraph" w:styleId="Pieddepage">
    <w:name w:val="footer"/>
    <w:basedOn w:val="Normal"/>
    <w:link w:val="PieddepageCar"/>
    <w:uiPriority w:val="99"/>
    <w:pPr>
      <w:tabs>
        <w:tab w:val="center" w:pos="4536"/>
        <w:tab w:val="right" w:pos="9072"/>
      </w:tabs>
      <w:spacing w:after="0"/>
    </w:pPr>
  </w:style>
  <w:style w:type="character" w:customStyle="1" w:styleId="PieddepageCar">
    <w:name w:val="Pied de page Car"/>
    <w:basedOn w:val="Policepardfaut"/>
    <w:link w:val="Pieddepage"/>
    <w:uiPriority w:val="99"/>
    <w:rPr>
      <w:rFonts w:ascii="Times New Roman" w:hAnsi="Times New Roman" w:cs="Times New Roman"/>
    </w:rPr>
  </w:style>
  <w:style w:type="paragraph" w:styleId="Textedebulles">
    <w:name w:val="Balloon Text"/>
    <w:basedOn w:val="Normal"/>
    <w:link w:val="TextedebullesCar"/>
    <w:uiPriority w:val="99"/>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rPr>
      <w:rFonts w:ascii="Lucida Grande" w:hAnsi="Lucida Grande" w:cs="Lucida Grande"/>
      <w:sz w:val="18"/>
      <w:szCs w:val="18"/>
    </w:rPr>
  </w:style>
  <w:style w:type="paragraph" w:styleId="Notedebasdepage">
    <w:name w:val="footnote text"/>
    <w:basedOn w:val="Normal"/>
    <w:link w:val="NotedebasdepageCar"/>
    <w:uiPriority w:val="99"/>
    <w:pPr>
      <w:spacing w:after="0"/>
    </w:pPr>
  </w:style>
  <w:style w:type="character" w:customStyle="1" w:styleId="NotedebasdepageCar">
    <w:name w:val="Note de bas de page Car"/>
    <w:basedOn w:val="Policepardfaut"/>
    <w:link w:val="Notedebasdepage"/>
    <w:uiPriority w:val="99"/>
    <w:rPr>
      <w:rFonts w:ascii="Times New Roman" w:hAnsi="Times New Roman" w:cs="Times New Roman"/>
    </w:rPr>
  </w:style>
  <w:style w:type="character" w:styleId="Appelnotedebasdep">
    <w:name w:val="footnote reference"/>
    <w:basedOn w:val="Policepardfaut"/>
    <w:uiPriority w:val="99"/>
    <w:rPr>
      <w:rFonts w:ascii="Times New Roman" w:hAnsi="Times New Roman" w:cs="Times New Roman"/>
      <w:vertAlign w:val="superscript"/>
    </w:rPr>
  </w:style>
  <w:style w:type="paragraph" w:styleId="Paragraphedeliste">
    <w:name w:val="List Paragraph"/>
    <w:basedOn w:val="Normal"/>
    <w:uiPriority w:val="34"/>
    <w:qFormat/>
    <w:pPr>
      <w:ind w:left="720"/>
    </w:pPr>
  </w:style>
  <w:style w:type="character" w:styleId="Numrodepage">
    <w:name w:val="page number"/>
    <w:basedOn w:val="Policepardfaut"/>
    <w:uiPriority w:val="99"/>
    <w:rPr>
      <w:rFonts w:ascii="Times New Roman" w:hAnsi="Times New Roman" w:cs="Times New Roman"/>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
    <w:name w:val="Body Text"/>
    <w:basedOn w:val="Normal"/>
    <w:link w:val="CorpsdetexteCar"/>
    <w:uiPriority w:val="99"/>
    <w:pPr>
      <w:jc w:val="both"/>
    </w:pPr>
    <w:rPr>
      <w:rFonts w:ascii="Helvetica" w:eastAsia="MS ??" w:hAnsi="Helvetica" w:cs="Helvetica"/>
      <w:sz w:val="22"/>
      <w:szCs w:val="22"/>
    </w:rPr>
  </w:style>
  <w:style w:type="character" w:customStyle="1" w:styleId="CorpsdetexteCar">
    <w:name w:val="Corps de texte Car"/>
    <w:basedOn w:val="Policepardfaut"/>
    <w:link w:val="Corpsdetexte"/>
    <w:uiPriority w:val="99"/>
    <w:rPr>
      <w:rFonts w:ascii="Helvetica" w:eastAsia="MS ??" w:hAnsi="Helvetica" w:cs="Helvetica"/>
      <w:sz w:val="22"/>
      <w:szCs w:val="22"/>
    </w:rPr>
  </w:style>
  <w:style w:type="paragraph" w:styleId="Corpsdetexte2">
    <w:name w:val="Body Text 2"/>
    <w:basedOn w:val="Normal"/>
    <w:link w:val="Corpsdetexte2Car"/>
    <w:uiPriority w:val="99"/>
    <w:pPr>
      <w:spacing w:after="0"/>
      <w:jc w:val="both"/>
    </w:pPr>
    <w:rPr>
      <w:rFonts w:ascii="Arial" w:hAnsi="Arial" w:cs="Arial"/>
    </w:rPr>
  </w:style>
  <w:style w:type="character" w:customStyle="1" w:styleId="Corpsdetexte2Car">
    <w:name w:val="Corps de texte 2 Car"/>
    <w:basedOn w:val="Policepardfaut"/>
    <w:link w:val="Corpsdetexte2"/>
    <w:uiPriority w:val="99"/>
    <w:rPr>
      <w:rFonts w:ascii="Cambria" w:hAnsi="Cambria" w:cs="Cambria"/>
      <w:sz w:val="24"/>
      <w:szCs w:val="24"/>
      <w:lang w:eastAsia="en-US"/>
    </w:rPr>
  </w:style>
  <w:style w:type="paragraph" w:customStyle="1" w:styleId="ARFlettre">
    <w:name w:val="ARF lettre"/>
    <w:qFormat/>
    <w:pPr>
      <w:spacing w:after="200"/>
      <w:ind w:left="397"/>
    </w:pPr>
    <w:rPr>
      <w:rFonts w:ascii="Helvetica" w:hAnsi="Helvetica" w:cs="Helvetica"/>
      <w:noProof/>
      <w:color w:val="000000"/>
      <w:sz w:val="20"/>
      <w:szCs w:val="20"/>
    </w:rPr>
  </w:style>
  <w:style w:type="paragraph" w:styleId="Corpsdetexte3">
    <w:name w:val="Body Text 3"/>
    <w:basedOn w:val="Normal"/>
    <w:link w:val="Corpsdetexte3Car"/>
    <w:uiPriority w:val="99"/>
    <w:pPr>
      <w:spacing w:after="0"/>
      <w:jc w:val="both"/>
    </w:pPr>
    <w:rPr>
      <w:rFonts w:ascii="Arial" w:hAnsi="Arial" w:cs="Arial"/>
      <w:b/>
      <w:bCs/>
      <w:sz w:val="22"/>
      <w:szCs w:val="22"/>
    </w:rPr>
  </w:style>
  <w:style w:type="character" w:customStyle="1" w:styleId="Corpsdetexte3Car">
    <w:name w:val="Corps de texte 3 Car"/>
    <w:basedOn w:val="Policepardfaut"/>
    <w:link w:val="Corpsdetexte3"/>
    <w:uiPriority w:val="99"/>
    <w:rPr>
      <w:rFonts w:ascii="Cambria" w:hAnsi="Cambria" w:cs="Cambria"/>
      <w:sz w:val="16"/>
      <w:szCs w:val="16"/>
      <w:lang w:eastAsia="en-US"/>
    </w:rPr>
  </w:style>
  <w:style w:type="character" w:customStyle="1" w:styleId="En-ttedemessagetiquette">
    <w:name w:val="En-tête de message (Étiquette)"/>
    <w:uiPriority w:val="99"/>
    <w:rsid w:val="001353E1"/>
    <w:rPr>
      <w:rFonts w:ascii="Arial" w:hAnsi="Arial"/>
      <w:b/>
      <w:spacing w:val="-4"/>
      <w:sz w:val="18"/>
      <w:vertAlign w:val="baseline"/>
      <w:lang w:bidi="ar-SA"/>
    </w:rPr>
  </w:style>
  <w:style w:type="table" w:styleId="Grilledutableau">
    <w:name w:val="Table Grid"/>
    <w:basedOn w:val="TableauNormal"/>
    <w:uiPriority w:val="59"/>
    <w:rsid w:val="00FB7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224970"/>
    <w:pPr>
      <w:spacing w:after="200"/>
      <w:outlineLvl w:val="0"/>
    </w:pPr>
    <w:rPr>
      <w:rFonts w:ascii="Helvetica" w:eastAsia="Arial Unicode MS" w:hAnsi="Helvetica" w:cs="Times New Roman"/>
      <w:color w:val="000000"/>
      <w:sz w:val="24"/>
      <w:szCs w:val="20"/>
      <w:u w:color="000000"/>
    </w:rPr>
  </w:style>
  <w:style w:type="character" w:styleId="Marquedecommentaire">
    <w:name w:val="annotation reference"/>
    <w:basedOn w:val="Policepardfaut"/>
    <w:uiPriority w:val="99"/>
    <w:semiHidden/>
    <w:unhideWhenUsed/>
    <w:rsid w:val="00727A0E"/>
    <w:rPr>
      <w:sz w:val="18"/>
      <w:szCs w:val="18"/>
    </w:rPr>
  </w:style>
  <w:style w:type="paragraph" w:styleId="Commentaire">
    <w:name w:val="annotation text"/>
    <w:basedOn w:val="Normal"/>
    <w:link w:val="CommentaireCar"/>
    <w:uiPriority w:val="99"/>
    <w:semiHidden/>
    <w:unhideWhenUsed/>
    <w:rsid w:val="00727A0E"/>
  </w:style>
  <w:style w:type="character" w:customStyle="1" w:styleId="CommentaireCar">
    <w:name w:val="Commentaire Car"/>
    <w:basedOn w:val="Policepardfaut"/>
    <w:link w:val="Commentaire"/>
    <w:uiPriority w:val="99"/>
    <w:semiHidden/>
    <w:rsid w:val="00727A0E"/>
    <w:rPr>
      <w:rFonts w:ascii="Cambria" w:hAnsi="Cambria" w:cs="Cambria"/>
      <w:sz w:val="24"/>
      <w:szCs w:val="24"/>
      <w:lang w:eastAsia="en-US"/>
    </w:rPr>
  </w:style>
  <w:style w:type="paragraph" w:styleId="Objetducommentaire">
    <w:name w:val="annotation subject"/>
    <w:basedOn w:val="Commentaire"/>
    <w:next w:val="Commentaire"/>
    <w:link w:val="ObjetducommentaireCar"/>
    <w:uiPriority w:val="99"/>
    <w:semiHidden/>
    <w:unhideWhenUsed/>
    <w:rsid w:val="00727A0E"/>
    <w:rPr>
      <w:b/>
      <w:bCs/>
      <w:sz w:val="20"/>
      <w:szCs w:val="20"/>
    </w:rPr>
  </w:style>
  <w:style w:type="character" w:customStyle="1" w:styleId="ObjetducommentaireCar">
    <w:name w:val="Objet du commentaire Car"/>
    <w:basedOn w:val="CommentaireCar"/>
    <w:link w:val="Objetducommentaire"/>
    <w:uiPriority w:val="99"/>
    <w:semiHidden/>
    <w:rsid w:val="00727A0E"/>
    <w:rPr>
      <w:rFonts w:ascii="Cambria" w:hAnsi="Cambria" w:cs="Cambria"/>
      <w:b/>
      <w:bCs/>
      <w:sz w:val="20"/>
      <w:szCs w:val="20"/>
      <w:lang w:eastAsia="en-US"/>
    </w:rPr>
  </w:style>
  <w:style w:type="paragraph" w:styleId="NormalWeb">
    <w:name w:val="Normal (Web)"/>
    <w:basedOn w:val="Normal"/>
    <w:uiPriority w:val="99"/>
    <w:semiHidden/>
    <w:unhideWhenUsed/>
    <w:rsid w:val="00026DBC"/>
    <w:pPr>
      <w:spacing w:before="100" w:beforeAutospacing="1" w:after="100" w:afterAutospacing="1"/>
    </w:pPr>
    <w:rPr>
      <w:rFonts w:ascii="Times" w:hAnsi="Times" w:cs="Times New Roman"/>
      <w:sz w:val="20"/>
      <w:szCs w:val="20"/>
      <w:lang w:eastAsia="fr-FR"/>
    </w:rPr>
  </w:style>
  <w:style w:type="paragraph" w:styleId="Rvision">
    <w:name w:val="Revision"/>
    <w:hidden/>
    <w:uiPriority w:val="99"/>
    <w:semiHidden/>
    <w:rsid w:val="000B3354"/>
    <w:rPr>
      <w:rFonts w:ascii="Cambria" w:hAnsi="Cambria" w:cs="Cambria"/>
      <w:sz w:val="24"/>
      <w:szCs w:val="24"/>
      <w:lang w:eastAsia="en-US"/>
    </w:rPr>
  </w:style>
  <w:style w:type="character" w:customStyle="1" w:styleId="st">
    <w:name w:val="st"/>
    <w:basedOn w:val="Policepardfaut"/>
    <w:rsid w:val="009404DC"/>
  </w:style>
  <w:style w:type="character" w:styleId="Accentuation">
    <w:name w:val="Emphasis"/>
    <w:basedOn w:val="Policepardfaut"/>
    <w:uiPriority w:val="20"/>
    <w:qFormat/>
    <w:rsid w:val="009404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mbria" w:hAnsi="Cambria" w:cs="Cambria"/>
      <w:sz w:val="24"/>
      <w:szCs w:val="24"/>
      <w:lang w:eastAsia="en-US"/>
    </w:rPr>
  </w:style>
  <w:style w:type="paragraph" w:styleId="Titre1">
    <w:name w:val="heading 1"/>
    <w:basedOn w:val="Normal"/>
    <w:next w:val="Normal"/>
    <w:link w:val="Titre1Car"/>
    <w:uiPriority w:val="99"/>
    <w:qFormat/>
    <w:pPr>
      <w:keepNext/>
      <w:spacing w:after="440"/>
      <w:outlineLvl w:val="0"/>
    </w:pPr>
    <w:rPr>
      <w:rFonts w:ascii="Helvetica" w:eastAsia="MS ??" w:hAnsi="Helvetica" w:cs="Helvetica"/>
      <w:b/>
      <w:bCs/>
      <w:sz w:val="22"/>
      <w:szCs w:val="22"/>
    </w:rPr>
  </w:style>
  <w:style w:type="paragraph" w:styleId="Titre2">
    <w:name w:val="heading 2"/>
    <w:basedOn w:val="Normal"/>
    <w:next w:val="Normal"/>
    <w:link w:val="Titre2Car"/>
    <w:uiPriority w:val="99"/>
    <w:qFormat/>
    <w:pPr>
      <w:keepNext/>
      <w:spacing w:after="0"/>
      <w:jc w:val="both"/>
      <w:outlineLvl w:val="1"/>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Helvetica" w:eastAsia="MS ??" w:hAnsi="Helvetica" w:cs="Helvetica"/>
      <w:b/>
      <w:bCs/>
      <w:sz w:val="22"/>
      <w:szCs w:val="22"/>
    </w:rPr>
  </w:style>
  <w:style w:type="character" w:customStyle="1" w:styleId="Titre2Car">
    <w:name w:val="Titre 2 Car"/>
    <w:basedOn w:val="Policepardfaut"/>
    <w:link w:val="Titre2"/>
    <w:uiPriority w:val="99"/>
    <w:rPr>
      <w:rFonts w:ascii="Cambria" w:hAnsi="Cambria" w:cs="Cambria"/>
      <w:b/>
      <w:bCs/>
      <w:i/>
      <w:iCs/>
      <w:sz w:val="28"/>
      <w:szCs w:val="28"/>
      <w:lang w:eastAsia="en-US"/>
    </w:rPr>
  </w:style>
  <w:style w:type="paragraph" w:styleId="En-tte">
    <w:name w:val="header"/>
    <w:basedOn w:val="Normal"/>
    <w:link w:val="En-tteCar"/>
    <w:uiPriority w:val="99"/>
    <w:pPr>
      <w:tabs>
        <w:tab w:val="center" w:pos="4536"/>
        <w:tab w:val="right" w:pos="9072"/>
      </w:tabs>
      <w:spacing w:after="0"/>
    </w:pPr>
  </w:style>
  <w:style w:type="character" w:customStyle="1" w:styleId="En-tteCar">
    <w:name w:val="En-tête Car"/>
    <w:basedOn w:val="Policepardfaut"/>
    <w:link w:val="En-tte"/>
    <w:uiPriority w:val="99"/>
    <w:rPr>
      <w:rFonts w:ascii="Times New Roman" w:hAnsi="Times New Roman" w:cs="Times New Roman"/>
    </w:rPr>
  </w:style>
  <w:style w:type="paragraph" w:styleId="Pieddepage">
    <w:name w:val="footer"/>
    <w:basedOn w:val="Normal"/>
    <w:link w:val="PieddepageCar"/>
    <w:uiPriority w:val="99"/>
    <w:pPr>
      <w:tabs>
        <w:tab w:val="center" w:pos="4536"/>
        <w:tab w:val="right" w:pos="9072"/>
      </w:tabs>
      <w:spacing w:after="0"/>
    </w:pPr>
  </w:style>
  <w:style w:type="character" w:customStyle="1" w:styleId="PieddepageCar">
    <w:name w:val="Pied de page Car"/>
    <w:basedOn w:val="Policepardfaut"/>
    <w:link w:val="Pieddepage"/>
    <w:uiPriority w:val="99"/>
    <w:rPr>
      <w:rFonts w:ascii="Times New Roman" w:hAnsi="Times New Roman" w:cs="Times New Roman"/>
    </w:rPr>
  </w:style>
  <w:style w:type="paragraph" w:styleId="Textedebulles">
    <w:name w:val="Balloon Text"/>
    <w:basedOn w:val="Normal"/>
    <w:link w:val="TextedebullesCar"/>
    <w:uiPriority w:val="99"/>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rPr>
      <w:rFonts w:ascii="Lucida Grande" w:hAnsi="Lucida Grande" w:cs="Lucida Grande"/>
      <w:sz w:val="18"/>
      <w:szCs w:val="18"/>
    </w:rPr>
  </w:style>
  <w:style w:type="paragraph" w:styleId="Notedebasdepage">
    <w:name w:val="footnote text"/>
    <w:basedOn w:val="Normal"/>
    <w:link w:val="NotedebasdepageCar"/>
    <w:uiPriority w:val="99"/>
    <w:pPr>
      <w:spacing w:after="0"/>
    </w:pPr>
  </w:style>
  <w:style w:type="character" w:customStyle="1" w:styleId="NotedebasdepageCar">
    <w:name w:val="Note de bas de page Car"/>
    <w:basedOn w:val="Policepardfaut"/>
    <w:link w:val="Notedebasdepage"/>
    <w:uiPriority w:val="99"/>
    <w:rPr>
      <w:rFonts w:ascii="Times New Roman" w:hAnsi="Times New Roman" w:cs="Times New Roman"/>
    </w:rPr>
  </w:style>
  <w:style w:type="character" w:styleId="Appelnotedebasdep">
    <w:name w:val="footnote reference"/>
    <w:basedOn w:val="Policepardfaut"/>
    <w:uiPriority w:val="99"/>
    <w:rPr>
      <w:rFonts w:ascii="Times New Roman" w:hAnsi="Times New Roman" w:cs="Times New Roman"/>
      <w:vertAlign w:val="superscript"/>
    </w:rPr>
  </w:style>
  <w:style w:type="paragraph" w:styleId="Paragraphedeliste">
    <w:name w:val="List Paragraph"/>
    <w:basedOn w:val="Normal"/>
    <w:uiPriority w:val="34"/>
    <w:qFormat/>
    <w:pPr>
      <w:ind w:left="720"/>
    </w:pPr>
  </w:style>
  <w:style w:type="character" w:styleId="Numrodepage">
    <w:name w:val="page number"/>
    <w:basedOn w:val="Policepardfaut"/>
    <w:uiPriority w:val="99"/>
    <w:rPr>
      <w:rFonts w:ascii="Times New Roman" w:hAnsi="Times New Roman" w:cs="Times New Roman"/>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
    <w:name w:val="Body Text"/>
    <w:basedOn w:val="Normal"/>
    <w:link w:val="CorpsdetexteCar"/>
    <w:uiPriority w:val="99"/>
    <w:pPr>
      <w:jc w:val="both"/>
    </w:pPr>
    <w:rPr>
      <w:rFonts w:ascii="Helvetica" w:eastAsia="MS ??" w:hAnsi="Helvetica" w:cs="Helvetica"/>
      <w:sz w:val="22"/>
      <w:szCs w:val="22"/>
    </w:rPr>
  </w:style>
  <w:style w:type="character" w:customStyle="1" w:styleId="CorpsdetexteCar">
    <w:name w:val="Corps de texte Car"/>
    <w:basedOn w:val="Policepardfaut"/>
    <w:link w:val="Corpsdetexte"/>
    <w:uiPriority w:val="99"/>
    <w:rPr>
      <w:rFonts w:ascii="Helvetica" w:eastAsia="MS ??" w:hAnsi="Helvetica" w:cs="Helvetica"/>
      <w:sz w:val="22"/>
      <w:szCs w:val="22"/>
    </w:rPr>
  </w:style>
  <w:style w:type="paragraph" w:styleId="Corpsdetexte2">
    <w:name w:val="Body Text 2"/>
    <w:basedOn w:val="Normal"/>
    <w:link w:val="Corpsdetexte2Car"/>
    <w:uiPriority w:val="99"/>
    <w:pPr>
      <w:spacing w:after="0"/>
      <w:jc w:val="both"/>
    </w:pPr>
    <w:rPr>
      <w:rFonts w:ascii="Arial" w:hAnsi="Arial" w:cs="Arial"/>
    </w:rPr>
  </w:style>
  <w:style w:type="character" w:customStyle="1" w:styleId="Corpsdetexte2Car">
    <w:name w:val="Corps de texte 2 Car"/>
    <w:basedOn w:val="Policepardfaut"/>
    <w:link w:val="Corpsdetexte2"/>
    <w:uiPriority w:val="99"/>
    <w:rPr>
      <w:rFonts w:ascii="Cambria" w:hAnsi="Cambria" w:cs="Cambria"/>
      <w:sz w:val="24"/>
      <w:szCs w:val="24"/>
      <w:lang w:eastAsia="en-US"/>
    </w:rPr>
  </w:style>
  <w:style w:type="paragraph" w:customStyle="1" w:styleId="ARFlettre">
    <w:name w:val="ARF lettre"/>
    <w:qFormat/>
    <w:pPr>
      <w:spacing w:after="200"/>
      <w:ind w:left="397"/>
    </w:pPr>
    <w:rPr>
      <w:rFonts w:ascii="Helvetica" w:hAnsi="Helvetica" w:cs="Helvetica"/>
      <w:noProof/>
      <w:color w:val="000000"/>
      <w:sz w:val="20"/>
      <w:szCs w:val="20"/>
    </w:rPr>
  </w:style>
  <w:style w:type="paragraph" w:styleId="Corpsdetexte3">
    <w:name w:val="Body Text 3"/>
    <w:basedOn w:val="Normal"/>
    <w:link w:val="Corpsdetexte3Car"/>
    <w:uiPriority w:val="99"/>
    <w:pPr>
      <w:spacing w:after="0"/>
      <w:jc w:val="both"/>
    </w:pPr>
    <w:rPr>
      <w:rFonts w:ascii="Arial" w:hAnsi="Arial" w:cs="Arial"/>
      <w:b/>
      <w:bCs/>
      <w:sz w:val="22"/>
      <w:szCs w:val="22"/>
    </w:rPr>
  </w:style>
  <w:style w:type="character" w:customStyle="1" w:styleId="Corpsdetexte3Car">
    <w:name w:val="Corps de texte 3 Car"/>
    <w:basedOn w:val="Policepardfaut"/>
    <w:link w:val="Corpsdetexte3"/>
    <w:uiPriority w:val="99"/>
    <w:rPr>
      <w:rFonts w:ascii="Cambria" w:hAnsi="Cambria" w:cs="Cambria"/>
      <w:sz w:val="16"/>
      <w:szCs w:val="16"/>
      <w:lang w:eastAsia="en-US"/>
    </w:rPr>
  </w:style>
  <w:style w:type="character" w:customStyle="1" w:styleId="En-ttedemessagetiquette">
    <w:name w:val="En-tête de message (Étiquette)"/>
    <w:uiPriority w:val="99"/>
    <w:rsid w:val="001353E1"/>
    <w:rPr>
      <w:rFonts w:ascii="Arial" w:hAnsi="Arial"/>
      <w:b/>
      <w:spacing w:val="-4"/>
      <w:sz w:val="18"/>
      <w:vertAlign w:val="baseline"/>
      <w:lang w:bidi="ar-SA"/>
    </w:rPr>
  </w:style>
  <w:style w:type="table" w:styleId="Grilledutableau">
    <w:name w:val="Table Grid"/>
    <w:basedOn w:val="TableauNormal"/>
    <w:uiPriority w:val="59"/>
    <w:rsid w:val="00FB7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224970"/>
    <w:pPr>
      <w:spacing w:after="200"/>
      <w:outlineLvl w:val="0"/>
    </w:pPr>
    <w:rPr>
      <w:rFonts w:ascii="Helvetica" w:eastAsia="Arial Unicode MS" w:hAnsi="Helvetica" w:cs="Times New Roman"/>
      <w:color w:val="000000"/>
      <w:sz w:val="24"/>
      <w:szCs w:val="20"/>
      <w:u w:color="000000"/>
    </w:rPr>
  </w:style>
  <w:style w:type="character" w:styleId="Marquedecommentaire">
    <w:name w:val="annotation reference"/>
    <w:basedOn w:val="Policepardfaut"/>
    <w:uiPriority w:val="99"/>
    <w:semiHidden/>
    <w:unhideWhenUsed/>
    <w:rsid w:val="00727A0E"/>
    <w:rPr>
      <w:sz w:val="18"/>
      <w:szCs w:val="18"/>
    </w:rPr>
  </w:style>
  <w:style w:type="paragraph" w:styleId="Commentaire">
    <w:name w:val="annotation text"/>
    <w:basedOn w:val="Normal"/>
    <w:link w:val="CommentaireCar"/>
    <w:uiPriority w:val="99"/>
    <w:semiHidden/>
    <w:unhideWhenUsed/>
    <w:rsid w:val="00727A0E"/>
  </w:style>
  <w:style w:type="character" w:customStyle="1" w:styleId="CommentaireCar">
    <w:name w:val="Commentaire Car"/>
    <w:basedOn w:val="Policepardfaut"/>
    <w:link w:val="Commentaire"/>
    <w:uiPriority w:val="99"/>
    <w:semiHidden/>
    <w:rsid w:val="00727A0E"/>
    <w:rPr>
      <w:rFonts w:ascii="Cambria" w:hAnsi="Cambria" w:cs="Cambria"/>
      <w:sz w:val="24"/>
      <w:szCs w:val="24"/>
      <w:lang w:eastAsia="en-US"/>
    </w:rPr>
  </w:style>
  <w:style w:type="paragraph" w:styleId="Objetducommentaire">
    <w:name w:val="annotation subject"/>
    <w:basedOn w:val="Commentaire"/>
    <w:next w:val="Commentaire"/>
    <w:link w:val="ObjetducommentaireCar"/>
    <w:uiPriority w:val="99"/>
    <w:semiHidden/>
    <w:unhideWhenUsed/>
    <w:rsid w:val="00727A0E"/>
    <w:rPr>
      <w:b/>
      <w:bCs/>
      <w:sz w:val="20"/>
      <w:szCs w:val="20"/>
    </w:rPr>
  </w:style>
  <w:style w:type="character" w:customStyle="1" w:styleId="ObjetducommentaireCar">
    <w:name w:val="Objet du commentaire Car"/>
    <w:basedOn w:val="CommentaireCar"/>
    <w:link w:val="Objetducommentaire"/>
    <w:uiPriority w:val="99"/>
    <w:semiHidden/>
    <w:rsid w:val="00727A0E"/>
    <w:rPr>
      <w:rFonts w:ascii="Cambria" w:hAnsi="Cambria" w:cs="Cambria"/>
      <w:b/>
      <w:bCs/>
      <w:sz w:val="20"/>
      <w:szCs w:val="20"/>
      <w:lang w:eastAsia="en-US"/>
    </w:rPr>
  </w:style>
  <w:style w:type="paragraph" w:styleId="NormalWeb">
    <w:name w:val="Normal (Web)"/>
    <w:basedOn w:val="Normal"/>
    <w:uiPriority w:val="99"/>
    <w:semiHidden/>
    <w:unhideWhenUsed/>
    <w:rsid w:val="00026DBC"/>
    <w:pPr>
      <w:spacing w:before="100" w:beforeAutospacing="1" w:after="100" w:afterAutospacing="1"/>
    </w:pPr>
    <w:rPr>
      <w:rFonts w:ascii="Times" w:hAnsi="Times" w:cs="Times New Roman"/>
      <w:sz w:val="20"/>
      <w:szCs w:val="20"/>
      <w:lang w:eastAsia="fr-FR"/>
    </w:rPr>
  </w:style>
  <w:style w:type="paragraph" w:styleId="Rvision">
    <w:name w:val="Revision"/>
    <w:hidden/>
    <w:uiPriority w:val="99"/>
    <w:semiHidden/>
    <w:rsid w:val="000B3354"/>
    <w:rPr>
      <w:rFonts w:ascii="Cambria" w:hAnsi="Cambria" w:cs="Cambria"/>
      <w:sz w:val="24"/>
      <w:szCs w:val="24"/>
      <w:lang w:eastAsia="en-US"/>
    </w:rPr>
  </w:style>
  <w:style w:type="character" w:customStyle="1" w:styleId="st">
    <w:name w:val="st"/>
    <w:basedOn w:val="Policepardfaut"/>
    <w:rsid w:val="009404DC"/>
  </w:style>
  <w:style w:type="character" w:styleId="Accentuation">
    <w:name w:val="Emphasis"/>
    <w:basedOn w:val="Policepardfaut"/>
    <w:uiPriority w:val="20"/>
    <w:qFormat/>
    <w:rsid w:val="00940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6471">
      <w:bodyDiv w:val="1"/>
      <w:marLeft w:val="0"/>
      <w:marRight w:val="0"/>
      <w:marTop w:val="0"/>
      <w:marBottom w:val="0"/>
      <w:divBdr>
        <w:top w:val="none" w:sz="0" w:space="0" w:color="auto"/>
        <w:left w:val="none" w:sz="0" w:space="0" w:color="auto"/>
        <w:bottom w:val="none" w:sz="0" w:space="0" w:color="auto"/>
        <w:right w:val="none" w:sz="0" w:space="0" w:color="auto"/>
      </w:divBdr>
    </w:div>
    <w:div w:id="660348716">
      <w:bodyDiv w:val="1"/>
      <w:marLeft w:val="0"/>
      <w:marRight w:val="0"/>
      <w:marTop w:val="0"/>
      <w:marBottom w:val="0"/>
      <w:divBdr>
        <w:top w:val="none" w:sz="0" w:space="0" w:color="auto"/>
        <w:left w:val="none" w:sz="0" w:space="0" w:color="auto"/>
        <w:bottom w:val="none" w:sz="0" w:space="0" w:color="auto"/>
        <w:right w:val="none" w:sz="0" w:space="0" w:color="auto"/>
      </w:divBdr>
    </w:div>
    <w:div w:id="675226301">
      <w:bodyDiv w:val="1"/>
      <w:marLeft w:val="0"/>
      <w:marRight w:val="0"/>
      <w:marTop w:val="0"/>
      <w:marBottom w:val="0"/>
      <w:divBdr>
        <w:top w:val="none" w:sz="0" w:space="0" w:color="auto"/>
        <w:left w:val="none" w:sz="0" w:space="0" w:color="auto"/>
        <w:bottom w:val="none" w:sz="0" w:space="0" w:color="auto"/>
        <w:right w:val="none" w:sz="0" w:space="0" w:color="auto"/>
      </w:divBdr>
    </w:div>
    <w:div w:id="758019379">
      <w:bodyDiv w:val="1"/>
      <w:marLeft w:val="0"/>
      <w:marRight w:val="0"/>
      <w:marTop w:val="0"/>
      <w:marBottom w:val="0"/>
      <w:divBdr>
        <w:top w:val="none" w:sz="0" w:space="0" w:color="auto"/>
        <w:left w:val="none" w:sz="0" w:space="0" w:color="auto"/>
        <w:bottom w:val="none" w:sz="0" w:space="0" w:color="auto"/>
        <w:right w:val="none" w:sz="0" w:space="0" w:color="auto"/>
      </w:divBdr>
    </w:div>
    <w:div w:id="843082979">
      <w:bodyDiv w:val="1"/>
      <w:marLeft w:val="0"/>
      <w:marRight w:val="0"/>
      <w:marTop w:val="0"/>
      <w:marBottom w:val="0"/>
      <w:divBdr>
        <w:top w:val="none" w:sz="0" w:space="0" w:color="auto"/>
        <w:left w:val="none" w:sz="0" w:space="0" w:color="auto"/>
        <w:bottom w:val="none" w:sz="0" w:space="0" w:color="auto"/>
        <w:right w:val="none" w:sz="0" w:space="0" w:color="auto"/>
      </w:divBdr>
    </w:div>
    <w:div w:id="1082600414">
      <w:bodyDiv w:val="1"/>
      <w:marLeft w:val="0"/>
      <w:marRight w:val="0"/>
      <w:marTop w:val="0"/>
      <w:marBottom w:val="0"/>
      <w:divBdr>
        <w:top w:val="none" w:sz="0" w:space="0" w:color="auto"/>
        <w:left w:val="none" w:sz="0" w:space="0" w:color="auto"/>
        <w:bottom w:val="none" w:sz="0" w:space="0" w:color="auto"/>
        <w:right w:val="none" w:sz="0" w:space="0" w:color="auto"/>
      </w:divBdr>
    </w:div>
    <w:div w:id="1113013668">
      <w:bodyDiv w:val="1"/>
      <w:marLeft w:val="0"/>
      <w:marRight w:val="0"/>
      <w:marTop w:val="0"/>
      <w:marBottom w:val="0"/>
      <w:divBdr>
        <w:top w:val="none" w:sz="0" w:space="0" w:color="auto"/>
        <w:left w:val="none" w:sz="0" w:space="0" w:color="auto"/>
        <w:bottom w:val="none" w:sz="0" w:space="0" w:color="auto"/>
        <w:right w:val="none" w:sz="0" w:space="0" w:color="auto"/>
      </w:divBdr>
    </w:div>
    <w:div w:id="1277058961">
      <w:bodyDiv w:val="1"/>
      <w:marLeft w:val="0"/>
      <w:marRight w:val="0"/>
      <w:marTop w:val="0"/>
      <w:marBottom w:val="0"/>
      <w:divBdr>
        <w:top w:val="none" w:sz="0" w:space="0" w:color="auto"/>
        <w:left w:val="none" w:sz="0" w:space="0" w:color="auto"/>
        <w:bottom w:val="none" w:sz="0" w:space="0" w:color="auto"/>
        <w:right w:val="none" w:sz="0" w:space="0" w:color="auto"/>
      </w:divBdr>
    </w:div>
    <w:div w:id="1421558768">
      <w:bodyDiv w:val="1"/>
      <w:marLeft w:val="0"/>
      <w:marRight w:val="0"/>
      <w:marTop w:val="0"/>
      <w:marBottom w:val="0"/>
      <w:divBdr>
        <w:top w:val="none" w:sz="0" w:space="0" w:color="auto"/>
        <w:left w:val="none" w:sz="0" w:space="0" w:color="auto"/>
        <w:bottom w:val="none" w:sz="0" w:space="0" w:color="auto"/>
        <w:right w:val="none" w:sz="0" w:space="0" w:color="auto"/>
      </w:divBdr>
    </w:div>
    <w:div w:id="1713111681">
      <w:bodyDiv w:val="1"/>
      <w:marLeft w:val="0"/>
      <w:marRight w:val="0"/>
      <w:marTop w:val="0"/>
      <w:marBottom w:val="0"/>
      <w:divBdr>
        <w:top w:val="none" w:sz="0" w:space="0" w:color="auto"/>
        <w:left w:val="none" w:sz="0" w:space="0" w:color="auto"/>
        <w:bottom w:val="none" w:sz="0" w:space="0" w:color="auto"/>
        <w:right w:val="none" w:sz="0" w:space="0" w:color="auto"/>
      </w:divBdr>
    </w:div>
    <w:div w:id="1714041292">
      <w:bodyDiv w:val="1"/>
      <w:marLeft w:val="0"/>
      <w:marRight w:val="0"/>
      <w:marTop w:val="0"/>
      <w:marBottom w:val="0"/>
      <w:divBdr>
        <w:top w:val="none" w:sz="0" w:space="0" w:color="auto"/>
        <w:left w:val="none" w:sz="0" w:space="0" w:color="auto"/>
        <w:bottom w:val="none" w:sz="0" w:space="0" w:color="auto"/>
        <w:right w:val="none" w:sz="0" w:space="0" w:color="auto"/>
      </w:divBdr>
    </w:div>
    <w:div w:id="2004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18D9-5785-4DD5-AA3A-1A56E8AF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1656</Words>
  <Characters>9114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Pixelis</Company>
  <LinksUpToDate>false</LinksUpToDate>
  <CharactersWithSpaces>10749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Wintrebert</dc:creator>
  <cp:lastModifiedBy>c.morin</cp:lastModifiedBy>
  <cp:revision>2</cp:revision>
  <cp:lastPrinted>2014-09-18T13:18:00Z</cp:lastPrinted>
  <dcterms:created xsi:type="dcterms:W3CDTF">2014-09-18T16:09:00Z</dcterms:created>
  <dcterms:modified xsi:type="dcterms:W3CDTF">2014-09-18T16:09:00Z</dcterms:modified>
</cp:coreProperties>
</file>