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0A" w:rsidRDefault="003E1B1B" w:rsidP="009E290A">
      <w:r>
        <w:t xml:space="preserve">Annexe article 1                                                                               </w:t>
      </w:r>
      <w:r w:rsidR="009E290A">
        <w:t xml:space="preserve">                                   </w:t>
      </w:r>
      <w:r w:rsidR="00BD611F">
        <w:t>Le 7 janvier</w:t>
      </w:r>
      <w:r>
        <w:t xml:space="preserve"> </w:t>
      </w:r>
      <w:r w:rsidR="00BD611F">
        <w:t>2015</w:t>
      </w:r>
    </w:p>
    <w:p w:rsidR="005257B8" w:rsidRDefault="005257B8"/>
    <w:p w:rsidR="009E290A" w:rsidRPr="009411E4" w:rsidRDefault="009E290A" w:rsidP="009E290A">
      <w:pPr>
        <w:rPr>
          <w:b/>
        </w:rPr>
      </w:pPr>
      <w:r w:rsidRPr="009F4F66">
        <w:rPr>
          <w:b/>
        </w:rPr>
        <w:t>Modalités de calcul de la dotation du FPSPP au soutien du développement des contrats de professionnalisation (péréquation).</w:t>
      </w:r>
      <w:r w:rsidR="003E1B1B">
        <w:rPr>
          <w:b/>
        </w:rPr>
        <w:t xml:space="preserve"> </w:t>
      </w:r>
    </w:p>
    <w:p w:rsidR="00F25F3E" w:rsidRDefault="00F25F3E" w:rsidP="009E290A"/>
    <w:p w:rsidR="00725418" w:rsidRPr="00D8621F" w:rsidRDefault="00725418" w:rsidP="00194AFF">
      <w:r w:rsidRPr="009F4F66">
        <w:rPr>
          <w:b/>
        </w:rPr>
        <w:t>Au regard de ce texte, la méthode de calcul de la dotation est la suivante :</w:t>
      </w:r>
    </w:p>
    <w:p w:rsidR="00725418" w:rsidRDefault="00725418" w:rsidP="00725418">
      <w:pPr>
        <w:pStyle w:val="Paragraphedeliste"/>
        <w:numPr>
          <w:ilvl w:val="0"/>
          <w:numId w:val="2"/>
        </w:numPr>
      </w:pPr>
      <w:r>
        <w:t>Le FPSPP vérifie que l’OPCA est éligible au regard des crit</w:t>
      </w:r>
      <w:r w:rsidR="005257B8">
        <w:t>ères dont respect des taux de 25 et 50%.</w:t>
      </w:r>
    </w:p>
    <w:p w:rsidR="009F4F66" w:rsidRDefault="009F4F66" w:rsidP="009F4F66">
      <w:pPr>
        <w:pStyle w:val="Paragraphedeliste"/>
      </w:pPr>
    </w:p>
    <w:p w:rsidR="005257B8" w:rsidRDefault="005257B8" w:rsidP="00725418">
      <w:pPr>
        <w:pStyle w:val="Paragraphedeliste"/>
        <w:numPr>
          <w:ilvl w:val="0"/>
          <w:numId w:val="2"/>
        </w:numPr>
      </w:pPr>
      <w:r>
        <w:t>Calcul du cout moyen contrat par OPCA :</w:t>
      </w:r>
    </w:p>
    <w:p w:rsidR="005257B8" w:rsidRDefault="005257B8" w:rsidP="005257B8">
      <w:pPr>
        <w:pStyle w:val="Paragraphedeliste"/>
      </w:pPr>
      <w:r>
        <w:t xml:space="preserve">                                                   </w:t>
      </w:r>
    </w:p>
    <w:p w:rsidR="005257B8" w:rsidRDefault="005257B8" w:rsidP="005257B8">
      <w:pPr>
        <w:pStyle w:val="Paragraphedeliste"/>
        <w:rPr>
          <w:u w:val="single"/>
        </w:rPr>
      </w:pPr>
      <w:r>
        <w:t xml:space="preserve">               </w:t>
      </w:r>
      <w:r w:rsidRPr="005257B8">
        <w:rPr>
          <w:u w:val="single"/>
        </w:rPr>
        <w:t>Montant des engagements pour le financement des contrats de professionnalisation</w:t>
      </w:r>
    </w:p>
    <w:p w:rsidR="005257B8" w:rsidRDefault="005257B8" w:rsidP="005257B8">
      <w:pPr>
        <w:pStyle w:val="Paragraphedeliste"/>
      </w:pPr>
      <w:r w:rsidRPr="005257B8">
        <w:t xml:space="preserve">                            </w:t>
      </w:r>
      <w:r>
        <w:t xml:space="preserve">                 </w:t>
      </w:r>
      <w:r w:rsidRPr="005257B8">
        <w:t>Nombre de contrats conclus la même année</w:t>
      </w:r>
    </w:p>
    <w:p w:rsidR="006B430F" w:rsidRDefault="006B430F" w:rsidP="005257B8">
      <w:pPr>
        <w:pStyle w:val="Paragraphedeliste"/>
      </w:pPr>
    </w:p>
    <w:p w:rsidR="005257B8" w:rsidRDefault="009F4F66" w:rsidP="005257B8">
      <w:pPr>
        <w:pStyle w:val="Paragraphedeliste"/>
        <w:numPr>
          <w:ilvl w:val="0"/>
          <w:numId w:val="2"/>
        </w:numPr>
      </w:pPr>
      <w:r>
        <w:t>Calcul du nombre de contrats « réputés conclus » au-delà du taux de 50% :</w:t>
      </w:r>
    </w:p>
    <w:p w:rsidR="009F4F66" w:rsidRDefault="009F4F66" w:rsidP="000C7EBE">
      <w:pPr>
        <w:ind w:left="709"/>
      </w:pPr>
      <w:r>
        <w:t xml:space="preserve">Montant des engagements pour le financement des contrats de professionnalisation au-delà du taux de </w:t>
      </w:r>
      <w:r w:rsidR="00BD611F">
        <w:t>50% divisé</w:t>
      </w:r>
      <w:bookmarkStart w:id="0" w:name="_GoBack"/>
      <w:bookmarkEnd w:id="0"/>
      <w:r w:rsidR="00986DEC">
        <w:t xml:space="preserve"> par le cout moyen contrat de l’OPCA.</w:t>
      </w:r>
    </w:p>
    <w:p w:rsidR="00986DEC" w:rsidRDefault="00986DEC" w:rsidP="00986DEC">
      <w:pPr>
        <w:pStyle w:val="Paragraphedeliste"/>
        <w:numPr>
          <w:ilvl w:val="0"/>
          <w:numId w:val="2"/>
        </w:numPr>
      </w:pPr>
      <w:r>
        <w:t>Calcul de la dotation FPSPP à l’OPCA :</w:t>
      </w:r>
    </w:p>
    <w:p w:rsidR="00986DEC" w:rsidRDefault="00986DEC" w:rsidP="006B430F">
      <w:pPr>
        <w:ind w:left="709"/>
      </w:pPr>
      <w:r>
        <w:t xml:space="preserve">Nombre de contrats réputés conclus au-delà du seuil de 50% X montant forfaitaire fixé par </w:t>
      </w:r>
      <w:r w:rsidR="006B430F">
        <w:t xml:space="preserve">le </w:t>
      </w:r>
      <w:r>
        <w:t>COPANEF.</w:t>
      </w:r>
    </w:p>
    <w:p w:rsidR="00975E9C" w:rsidRDefault="00975E9C" w:rsidP="00975E9C">
      <w:pPr>
        <w:pStyle w:val="Paragraphedeliste"/>
        <w:numPr>
          <w:ilvl w:val="0"/>
          <w:numId w:val="2"/>
        </w:numPr>
      </w:pPr>
      <w:r>
        <w:t>Ajustement de la dotation :</w:t>
      </w:r>
    </w:p>
    <w:p w:rsidR="00975E9C" w:rsidRDefault="00975E9C" w:rsidP="00975E9C">
      <w:r>
        <w:t>Le montant de la dotation ne peut toutefois pas excéder le montant nécessaire à la couverture des engagements de la section professionnalisation.</w:t>
      </w:r>
    </w:p>
    <w:p w:rsidR="00D8621F" w:rsidRDefault="00D8621F" w:rsidP="00986DEC"/>
    <w:p w:rsidR="00D8621F" w:rsidRDefault="00D8621F" w:rsidP="00986DEC">
      <w:r>
        <w:t>Précisions : l’année de référence pour l’appréciation des points 1°, 2° et 3° est l’année n-1, déduction faite des frais de gestion de l’OPCA imputés au titre de la section professionnalisation et du taux d’annulation des contrats.</w:t>
      </w:r>
    </w:p>
    <w:p w:rsidR="00975E9C" w:rsidRDefault="00975E9C" w:rsidP="00986DEC">
      <w:r>
        <w:t xml:space="preserve">Pour l’année 2015, le taux forfaitaire est fixé à </w:t>
      </w:r>
      <w:r w:rsidR="006B1925">
        <w:t>6000 euros dans la limite du cout moyen réel constaté.</w:t>
      </w:r>
    </w:p>
    <w:p w:rsidR="000C7EBE" w:rsidRDefault="00975E9C" w:rsidP="00986DEC">
      <w:r>
        <w:t>Pour encourager la conclusion des contrats de professionnalisation</w:t>
      </w:r>
      <w:r w:rsidR="003E1B1B">
        <w:t xml:space="preserve"> au bénéfice des publics visés à l’article </w:t>
      </w:r>
      <w:r w:rsidR="000C7EBE" w:rsidRPr="000C7EBE">
        <w:t>L6325-1-1</w:t>
      </w:r>
      <w:r w:rsidR="000C7EBE">
        <w:t>, ce taux est porté à 8000 euros.</w:t>
      </w:r>
    </w:p>
    <w:p w:rsidR="00D8621F" w:rsidRDefault="00975E9C" w:rsidP="00986DEC">
      <w:pPr>
        <w:rPr>
          <w:b/>
        </w:rPr>
      </w:pPr>
      <w:r>
        <w:t>Cette m</w:t>
      </w:r>
      <w:r w:rsidR="006B1925">
        <w:t>ajor</w:t>
      </w:r>
      <w:r w:rsidR="003E1B1B">
        <w:t xml:space="preserve">ation est calculée au prorata </w:t>
      </w:r>
      <w:r>
        <w:t>du pourcentage de contrats conclus au bénéfice de ces publics sur l’</w:t>
      </w:r>
      <w:r w:rsidR="006B1925">
        <w:t>exercice considéré</w:t>
      </w:r>
      <w:r>
        <w:t> :</w:t>
      </w:r>
      <w:r w:rsidR="006B1925">
        <w:t xml:space="preserve"> Si 10% des contrats sont conclus au bénéfice de ces publics, 10% du nombre des contrats réputés conclus au-dessus du seuil de 50% (voir étape 3) ouvrent droit à ce montant.</w:t>
      </w:r>
    </w:p>
    <w:sectPr w:rsidR="00D86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23939"/>
    <w:multiLevelType w:val="hybridMultilevel"/>
    <w:tmpl w:val="5958D640"/>
    <w:lvl w:ilvl="0" w:tplc="D908A2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D5E4F"/>
    <w:multiLevelType w:val="hybridMultilevel"/>
    <w:tmpl w:val="89A030C6"/>
    <w:lvl w:ilvl="0" w:tplc="2B70D3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0A"/>
    <w:rsid w:val="000C7EBE"/>
    <w:rsid w:val="00194AFF"/>
    <w:rsid w:val="003E1B1B"/>
    <w:rsid w:val="00505DF3"/>
    <w:rsid w:val="005257B8"/>
    <w:rsid w:val="006B1925"/>
    <w:rsid w:val="006B430F"/>
    <w:rsid w:val="00725418"/>
    <w:rsid w:val="007D20F0"/>
    <w:rsid w:val="009411E4"/>
    <w:rsid w:val="00975E9C"/>
    <w:rsid w:val="00986DEC"/>
    <w:rsid w:val="009B033D"/>
    <w:rsid w:val="009E290A"/>
    <w:rsid w:val="009F4F66"/>
    <w:rsid w:val="00AC7CCD"/>
    <w:rsid w:val="00B16C10"/>
    <w:rsid w:val="00BD611F"/>
    <w:rsid w:val="00CC673D"/>
    <w:rsid w:val="00D8621F"/>
    <w:rsid w:val="00F25F3E"/>
    <w:rsid w:val="00F3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2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5F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2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5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MEDEF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DRUELLES Alain</dc:creator>
  <cp:lastModifiedBy>DRUELLES Alain</cp:lastModifiedBy>
  <cp:revision>2</cp:revision>
  <cp:lastPrinted>2014-11-24T19:12:00Z</cp:lastPrinted>
  <dcterms:created xsi:type="dcterms:W3CDTF">2015-01-08T18:05:00Z</dcterms:created>
  <dcterms:modified xsi:type="dcterms:W3CDTF">2015-01-08T18:05:00Z</dcterms:modified>
</cp:coreProperties>
</file>