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A3" w:rsidRPr="00B46EF2" w:rsidRDefault="00DC3DBF" w:rsidP="004F5FF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Annexe article 4.5</w:t>
      </w:r>
      <w:r w:rsidR="00D64FA3" w:rsidRPr="00B46EF2">
        <w:rPr>
          <w:rFonts w:ascii="Calibri" w:hAnsi="Calibri"/>
          <w:bCs/>
          <w:sz w:val="22"/>
          <w:szCs w:val="22"/>
        </w:rPr>
        <w:t xml:space="preserve">               </w:t>
      </w:r>
      <w:r w:rsidR="0004094E" w:rsidRPr="00B46EF2">
        <w:rPr>
          <w:rFonts w:ascii="Calibri" w:hAnsi="Calibri"/>
          <w:bCs/>
          <w:sz w:val="22"/>
          <w:szCs w:val="22"/>
        </w:rPr>
        <w:t xml:space="preserve">                                                                        </w:t>
      </w:r>
      <w:r w:rsidR="00B46EF2" w:rsidRPr="00B46EF2">
        <w:rPr>
          <w:rFonts w:ascii="Calibri" w:hAnsi="Calibri"/>
          <w:bCs/>
          <w:sz w:val="22"/>
          <w:szCs w:val="22"/>
        </w:rPr>
        <w:t xml:space="preserve">                   </w:t>
      </w:r>
      <w:r w:rsidR="0037511B">
        <w:rPr>
          <w:rFonts w:ascii="Calibri" w:hAnsi="Calibri"/>
          <w:bCs/>
          <w:sz w:val="22"/>
          <w:szCs w:val="22"/>
        </w:rPr>
        <w:t xml:space="preserve">       Le 7</w:t>
      </w:r>
      <w:bookmarkStart w:id="0" w:name="_GoBack"/>
      <w:bookmarkEnd w:id="0"/>
      <w:r>
        <w:rPr>
          <w:rFonts w:ascii="Calibri" w:hAnsi="Calibri"/>
          <w:bCs/>
          <w:sz w:val="22"/>
          <w:szCs w:val="22"/>
        </w:rPr>
        <w:t xml:space="preserve"> janvier 2015</w:t>
      </w:r>
    </w:p>
    <w:p w:rsidR="00D64FA3" w:rsidRPr="00B46EF2" w:rsidRDefault="00D64FA3" w:rsidP="004F5FF6">
      <w:pPr>
        <w:rPr>
          <w:rFonts w:ascii="Calibri" w:hAnsi="Calibri"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  <w:r w:rsidRPr="000B2DC9">
        <w:rPr>
          <w:rFonts w:ascii="Calibri" w:hAnsi="Calibri"/>
          <w:b/>
          <w:bCs/>
          <w:sz w:val="22"/>
          <w:szCs w:val="22"/>
        </w:rPr>
        <w:t xml:space="preserve">Prise en charge par le FPSPP </w:t>
      </w:r>
      <w:r w:rsidR="00DC3DBF">
        <w:rPr>
          <w:rFonts w:ascii="Calibri" w:hAnsi="Calibri"/>
          <w:b/>
          <w:bCs/>
          <w:sz w:val="22"/>
          <w:szCs w:val="22"/>
        </w:rPr>
        <w:t>et les OPCA des heures de formation réalisées au titre du CSP</w:t>
      </w:r>
      <w:r w:rsidR="004D4E78">
        <w:rPr>
          <w:rFonts w:ascii="Calibri" w:hAnsi="Calibri"/>
          <w:b/>
          <w:bCs/>
          <w:sz w:val="22"/>
          <w:szCs w:val="22"/>
        </w:rPr>
        <w:t>.</w:t>
      </w: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Cs/>
          <w:sz w:val="22"/>
          <w:szCs w:val="22"/>
        </w:rPr>
      </w:pPr>
    </w:p>
    <w:p w:rsidR="00D64FA3" w:rsidRPr="000B2DC9" w:rsidRDefault="00D64FA3" w:rsidP="004F5FF6">
      <w:pPr>
        <w:rPr>
          <w:rFonts w:ascii="Calibri" w:hAnsi="Calibri"/>
          <w:b/>
          <w:bCs/>
          <w:sz w:val="22"/>
          <w:szCs w:val="22"/>
        </w:rPr>
      </w:pPr>
    </w:p>
    <w:p w:rsidR="00211C71" w:rsidRDefault="00824393" w:rsidP="004F5FF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r w:rsidR="0004094E" w:rsidRPr="0004094E">
        <w:rPr>
          <w:rFonts w:ascii="Calibri" w:hAnsi="Calibri"/>
          <w:bCs/>
          <w:sz w:val="22"/>
          <w:szCs w:val="22"/>
        </w:rPr>
        <w:t>Le Fond Paritaire Prend en charge le montant d</w:t>
      </w:r>
      <w:r w:rsidR="00DC3DBF">
        <w:rPr>
          <w:rFonts w:ascii="Calibri" w:hAnsi="Calibri"/>
          <w:bCs/>
          <w:sz w:val="22"/>
          <w:szCs w:val="22"/>
        </w:rPr>
        <w:t xml:space="preserve">es couts pédagogiques des actions de formation </w:t>
      </w:r>
      <w:r w:rsidR="00211C71">
        <w:rPr>
          <w:rFonts w:ascii="Calibri" w:hAnsi="Calibri"/>
          <w:bCs/>
          <w:sz w:val="22"/>
          <w:szCs w:val="22"/>
        </w:rPr>
        <w:t xml:space="preserve">réalisées au titre du CSP et correspondant à une formation inscrite au titre des formations éligibles pour les demandeurs d’emploi au Compte Personnel de Formation ( telles que déterminées par la liste nationale interprofessionnelle et les listes régionales </w:t>
      </w:r>
      <w:r w:rsidR="00713FB5">
        <w:rPr>
          <w:rFonts w:ascii="Calibri" w:hAnsi="Calibri"/>
          <w:bCs/>
          <w:sz w:val="22"/>
          <w:szCs w:val="22"/>
        </w:rPr>
        <w:t>interprofessionnelles</w:t>
      </w:r>
      <w:r w:rsidR="00211C71">
        <w:rPr>
          <w:rFonts w:ascii="Calibri" w:hAnsi="Calibri"/>
          <w:bCs/>
          <w:sz w:val="22"/>
          <w:szCs w:val="22"/>
        </w:rPr>
        <w:t xml:space="preserve"> concernées). </w:t>
      </w:r>
    </w:p>
    <w:p w:rsidR="0004094E" w:rsidRDefault="00211C71" w:rsidP="004F5FF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Sont déduites des sommes versées par le FPSPP aux OPCA, les heures dont le financement reste à la charge de l’OPCA ayant reçu le versement de la contribution de </w:t>
      </w:r>
      <w:r w:rsidR="00713FB5">
        <w:rPr>
          <w:rFonts w:ascii="Calibri" w:hAnsi="Calibri"/>
          <w:bCs/>
          <w:sz w:val="22"/>
          <w:szCs w:val="22"/>
        </w:rPr>
        <w:t>l’entreprise, du</w:t>
      </w:r>
      <w:r>
        <w:rPr>
          <w:rFonts w:ascii="Calibri" w:hAnsi="Calibri"/>
          <w:bCs/>
          <w:sz w:val="22"/>
          <w:szCs w:val="22"/>
        </w:rPr>
        <w:t xml:space="preserve"> ou des salariés au moment de la conclusion du CSP, au financement de la formation professionnelle continue.</w:t>
      </w:r>
    </w:p>
    <w:p w:rsidR="00211C71" w:rsidRDefault="00211C71" w:rsidP="004F5FF6">
      <w:pPr>
        <w:rPr>
          <w:rFonts w:ascii="Calibri" w:hAnsi="Calibri"/>
          <w:bCs/>
          <w:sz w:val="22"/>
          <w:szCs w:val="22"/>
        </w:rPr>
      </w:pPr>
    </w:p>
    <w:p w:rsidR="00211C71" w:rsidRDefault="00211C71" w:rsidP="004F5FF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Les heures sont prises en charge selon les modalités définies par le Conseil d’Administration du FPSPP (actuellement dans la limite d’un cout moyen de 13 euros de l’heure).</w:t>
      </w:r>
    </w:p>
    <w:p w:rsidR="00211C71" w:rsidRDefault="00211C71" w:rsidP="004F5FF6">
      <w:pPr>
        <w:rPr>
          <w:rFonts w:ascii="Calibri" w:hAnsi="Calibri"/>
          <w:bCs/>
          <w:sz w:val="22"/>
          <w:szCs w:val="22"/>
        </w:rPr>
      </w:pPr>
    </w:p>
    <w:p w:rsidR="0004094E" w:rsidRDefault="00211C71" w:rsidP="004F5FF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20% des heures réalisées au titre du CSP restent à la charge de l’</w:t>
      </w:r>
      <w:r w:rsidR="00070FE8">
        <w:rPr>
          <w:rFonts w:ascii="Calibri" w:hAnsi="Calibri"/>
          <w:bCs/>
          <w:sz w:val="22"/>
          <w:szCs w:val="22"/>
        </w:rPr>
        <w:t>OPCA concerné ou de l’entreprise du salarié qui a conclu une convention de sécurisation professionnelle lorsque celle-ci a conclu un accord relatif à la gestion de la fraction (0,2%) de la contribution au financement de la formation continue dédiée au financement du Compte Personnel de Formation.</w:t>
      </w:r>
    </w:p>
    <w:p w:rsidR="00070FE8" w:rsidRDefault="00070FE8" w:rsidP="004F5FF6">
      <w:pPr>
        <w:rPr>
          <w:rFonts w:ascii="Calibri" w:hAnsi="Calibri"/>
          <w:bCs/>
          <w:sz w:val="22"/>
          <w:szCs w:val="22"/>
        </w:rPr>
      </w:pPr>
    </w:p>
    <w:p w:rsidR="007F7484" w:rsidRDefault="00070FE8" w:rsidP="004F5FF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Lorsque ce pourcentage est à la charge de l’entreprise, celle-ci doit verser à l’OPCA qui a bénéficié du versement de la fraction (0,8%) de la fraction de la contribution de l’entreprise au financement de la formation continue</w:t>
      </w:r>
      <w:r w:rsidR="007F7484">
        <w:rPr>
          <w:rFonts w:ascii="Calibri" w:hAnsi="Calibri"/>
          <w:bCs/>
          <w:sz w:val="22"/>
          <w:szCs w:val="22"/>
        </w:rPr>
        <w:t xml:space="preserve"> selon les modalités suivantes :</w:t>
      </w:r>
    </w:p>
    <w:p w:rsidR="007F7484" w:rsidRDefault="007F7484" w:rsidP="004F5FF6">
      <w:pPr>
        <w:rPr>
          <w:rFonts w:ascii="Calibri" w:hAnsi="Calibri"/>
          <w:bCs/>
          <w:sz w:val="22"/>
          <w:szCs w:val="22"/>
        </w:rPr>
      </w:pPr>
    </w:p>
    <w:p w:rsidR="007F7484" w:rsidRDefault="007F7484" w:rsidP="007F7484">
      <w:pPr>
        <w:pStyle w:val="Paragraphedeliste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  <w:r w:rsidRPr="007F7484">
        <w:rPr>
          <w:rFonts w:ascii="Calibri" w:hAnsi="Calibri"/>
          <w:bCs/>
          <w:sz w:val="22"/>
          <w:szCs w:val="22"/>
        </w:rPr>
        <w:t>ppel de ce même OPCA,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7F7484" w:rsidRDefault="007F7484" w:rsidP="007F7484">
      <w:pPr>
        <w:pStyle w:val="Paragraphedeliste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  <w:r w:rsidRPr="007F7484">
        <w:rPr>
          <w:rFonts w:ascii="Calibri" w:hAnsi="Calibri"/>
          <w:bCs/>
          <w:sz w:val="22"/>
          <w:szCs w:val="22"/>
        </w:rPr>
        <w:t xml:space="preserve">u moment ou celui-ci donne son accord au financement de la formation proposée ou acceptée par Pole emploi, </w:t>
      </w:r>
    </w:p>
    <w:p w:rsidR="00070FE8" w:rsidRPr="007F7484" w:rsidRDefault="007F7484" w:rsidP="007F7484">
      <w:pPr>
        <w:pStyle w:val="Paragraphedeliste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7F7484">
        <w:rPr>
          <w:rFonts w:ascii="Calibri" w:hAnsi="Calibri"/>
          <w:bCs/>
          <w:sz w:val="22"/>
          <w:szCs w:val="22"/>
        </w:rPr>
        <w:t xml:space="preserve">correspondant à 20% des heures prévues pour la réalisation de cette action X par le montant du cout moyen déterminé par le FPSPP pour la prise en charge des actions de formation </w:t>
      </w:r>
      <w:r>
        <w:rPr>
          <w:rFonts w:ascii="Calibri" w:hAnsi="Calibri"/>
          <w:bCs/>
          <w:sz w:val="22"/>
          <w:szCs w:val="22"/>
        </w:rPr>
        <w:t>réalisées au titre du CSP ( soit 13 euros à l’heure actuelle).</w:t>
      </w:r>
    </w:p>
    <w:p w:rsidR="00211C71" w:rsidRDefault="00211C71" w:rsidP="004F5FF6">
      <w:pPr>
        <w:rPr>
          <w:rFonts w:ascii="Calibri" w:hAnsi="Calibri"/>
          <w:bCs/>
          <w:sz w:val="22"/>
          <w:szCs w:val="22"/>
        </w:rPr>
      </w:pPr>
    </w:p>
    <w:p w:rsidR="004E2819" w:rsidRPr="0004094E" w:rsidRDefault="00713FB5" w:rsidP="00713FB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 cas de mobilisation, par le salarié, des heures pouvant l’être au titre du CPF (heures acquises au titre du DIF avant le 1</w:t>
      </w:r>
      <w:r w:rsidRPr="00713FB5">
        <w:rPr>
          <w:rFonts w:ascii="Calibri" w:hAnsi="Calibri"/>
          <w:bCs/>
          <w:sz w:val="22"/>
          <w:szCs w:val="22"/>
          <w:vertAlign w:val="superscript"/>
        </w:rPr>
        <w:t>er</w:t>
      </w:r>
      <w:r>
        <w:rPr>
          <w:rFonts w:ascii="Calibri" w:hAnsi="Calibri"/>
          <w:bCs/>
          <w:sz w:val="22"/>
          <w:szCs w:val="22"/>
        </w:rPr>
        <w:t xml:space="preserve"> janvier 2015, heures acquises au titre du CPF, dotation forfaitaire en heures) les heures prises en charge à ce titre par le FPSPP le sont dans les mêmes conditions que celles fixées par le Conseil d’Administration du FPSPP pour la prise en charge des h</w:t>
      </w:r>
      <w:r w:rsidR="00070FE8">
        <w:rPr>
          <w:rFonts w:ascii="Calibri" w:hAnsi="Calibri"/>
          <w:bCs/>
          <w:sz w:val="22"/>
          <w:szCs w:val="22"/>
        </w:rPr>
        <w:t>eures réalisées au titre du CSP  (</w:t>
      </w:r>
      <w:r w:rsidR="007F7484">
        <w:rPr>
          <w:rFonts w:ascii="Calibri" w:hAnsi="Calibri"/>
          <w:bCs/>
          <w:sz w:val="22"/>
          <w:szCs w:val="22"/>
        </w:rPr>
        <w:t>confère</w:t>
      </w:r>
      <w:r w:rsidR="00070FE8">
        <w:rPr>
          <w:rFonts w:ascii="Calibri" w:hAnsi="Calibri"/>
          <w:bCs/>
          <w:sz w:val="22"/>
          <w:szCs w:val="22"/>
        </w:rPr>
        <w:t xml:space="preserve"> dispositions du 2</w:t>
      </w:r>
      <w:r w:rsidR="00070FE8" w:rsidRPr="00070FE8">
        <w:rPr>
          <w:rFonts w:ascii="Calibri" w:hAnsi="Calibri"/>
          <w:bCs/>
          <w:sz w:val="22"/>
          <w:szCs w:val="22"/>
          <w:vertAlign w:val="superscript"/>
        </w:rPr>
        <w:t>ième</w:t>
      </w:r>
      <w:r w:rsidR="00070FE8">
        <w:rPr>
          <w:rFonts w:ascii="Calibri" w:hAnsi="Calibri"/>
          <w:bCs/>
          <w:sz w:val="22"/>
          <w:szCs w:val="22"/>
        </w:rPr>
        <w:t xml:space="preserve"> paragraphe).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04094E" w:rsidRDefault="0004094E" w:rsidP="004F5FF6">
      <w:pPr>
        <w:rPr>
          <w:rFonts w:ascii="Calibri" w:hAnsi="Calibri"/>
          <w:b/>
          <w:bCs/>
          <w:sz w:val="22"/>
          <w:szCs w:val="22"/>
        </w:rPr>
      </w:pPr>
    </w:p>
    <w:sectPr w:rsidR="0004094E" w:rsidSect="0009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1F3A"/>
    <w:multiLevelType w:val="hybridMultilevel"/>
    <w:tmpl w:val="8BA608A0"/>
    <w:lvl w:ilvl="0" w:tplc="9114467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9117D"/>
    <w:multiLevelType w:val="hybridMultilevel"/>
    <w:tmpl w:val="A4B4F6F4"/>
    <w:lvl w:ilvl="0" w:tplc="B7FA897A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7546A"/>
    <w:multiLevelType w:val="hybridMultilevel"/>
    <w:tmpl w:val="44FE2AF6"/>
    <w:lvl w:ilvl="0" w:tplc="FEDCD22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A4264"/>
    <w:multiLevelType w:val="hybridMultilevel"/>
    <w:tmpl w:val="260E3EC4"/>
    <w:lvl w:ilvl="0" w:tplc="D19E15B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C4E2A"/>
    <w:multiLevelType w:val="hybridMultilevel"/>
    <w:tmpl w:val="784A4860"/>
    <w:lvl w:ilvl="0" w:tplc="D9C855C2">
      <w:start w:val="1"/>
      <w:numFmt w:val="low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9D49CA"/>
    <w:multiLevelType w:val="hybridMultilevel"/>
    <w:tmpl w:val="10F4A3C8"/>
    <w:lvl w:ilvl="0" w:tplc="A58A15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5C7F"/>
    <w:multiLevelType w:val="hybridMultilevel"/>
    <w:tmpl w:val="BB9836D6"/>
    <w:lvl w:ilvl="0" w:tplc="4DC00F92">
      <w:start w:val="1"/>
      <w:numFmt w:val="lowerLetter"/>
      <w:lvlText w:val="%1-"/>
      <w:lvlJc w:val="left"/>
      <w:pPr>
        <w:ind w:left="180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7EF66E1A"/>
    <w:multiLevelType w:val="hybridMultilevel"/>
    <w:tmpl w:val="B56A585E"/>
    <w:lvl w:ilvl="0" w:tplc="21C291A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F6"/>
    <w:rsid w:val="000149AE"/>
    <w:rsid w:val="0004094E"/>
    <w:rsid w:val="00041D44"/>
    <w:rsid w:val="00070FE8"/>
    <w:rsid w:val="00075268"/>
    <w:rsid w:val="000975A4"/>
    <w:rsid w:val="000B2DC9"/>
    <w:rsid w:val="00171CB6"/>
    <w:rsid w:val="001B656D"/>
    <w:rsid w:val="00211C71"/>
    <w:rsid w:val="002F64FF"/>
    <w:rsid w:val="0037511B"/>
    <w:rsid w:val="00404EDA"/>
    <w:rsid w:val="00430AAC"/>
    <w:rsid w:val="00485394"/>
    <w:rsid w:val="004D13A2"/>
    <w:rsid w:val="004D4E78"/>
    <w:rsid w:val="004E2819"/>
    <w:rsid w:val="004F5FF6"/>
    <w:rsid w:val="00592BD5"/>
    <w:rsid w:val="005B509E"/>
    <w:rsid w:val="006006D6"/>
    <w:rsid w:val="006174BC"/>
    <w:rsid w:val="00630D6A"/>
    <w:rsid w:val="006D3AB6"/>
    <w:rsid w:val="00713FB5"/>
    <w:rsid w:val="007342A1"/>
    <w:rsid w:val="00734DEB"/>
    <w:rsid w:val="007A0215"/>
    <w:rsid w:val="007F7484"/>
    <w:rsid w:val="00824393"/>
    <w:rsid w:val="008404CB"/>
    <w:rsid w:val="008D1BEE"/>
    <w:rsid w:val="009A7CE4"/>
    <w:rsid w:val="009B4A57"/>
    <w:rsid w:val="009D16B0"/>
    <w:rsid w:val="00A123D7"/>
    <w:rsid w:val="00A60AA9"/>
    <w:rsid w:val="00A753BA"/>
    <w:rsid w:val="00AC29C2"/>
    <w:rsid w:val="00AC7CCD"/>
    <w:rsid w:val="00AF0E62"/>
    <w:rsid w:val="00B46EF2"/>
    <w:rsid w:val="00BA7ADA"/>
    <w:rsid w:val="00C21135"/>
    <w:rsid w:val="00C746F9"/>
    <w:rsid w:val="00CC673D"/>
    <w:rsid w:val="00CF4DD1"/>
    <w:rsid w:val="00D635BA"/>
    <w:rsid w:val="00D64FA3"/>
    <w:rsid w:val="00DC3DBF"/>
    <w:rsid w:val="00DD7ACF"/>
    <w:rsid w:val="00DE055B"/>
    <w:rsid w:val="00DF1E47"/>
    <w:rsid w:val="00E33CAA"/>
    <w:rsid w:val="00E47424"/>
    <w:rsid w:val="00EE22D3"/>
    <w:rsid w:val="00F9458D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6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F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6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F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DRUELLES Alain</dc:creator>
  <cp:lastModifiedBy>DRUELLES Alain</cp:lastModifiedBy>
  <cp:revision>2</cp:revision>
  <cp:lastPrinted>2015-01-06T19:37:00Z</cp:lastPrinted>
  <dcterms:created xsi:type="dcterms:W3CDTF">2015-01-08T18:06:00Z</dcterms:created>
  <dcterms:modified xsi:type="dcterms:W3CDTF">2015-01-08T18:06:00Z</dcterms:modified>
</cp:coreProperties>
</file>