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36" w:rsidRPr="004A68C9" w:rsidRDefault="00605436" w:rsidP="00605436">
      <w:pPr>
        <w:tabs>
          <w:tab w:val="center" w:pos="4536"/>
          <w:tab w:val="right" w:pos="9072"/>
        </w:tabs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605436" w:rsidRPr="004A68C9" w:rsidRDefault="009A1A6F" w:rsidP="00605436">
      <w:pPr>
        <w:tabs>
          <w:tab w:val="center" w:pos="4536"/>
          <w:tab w:val="right" w:pos="9072"/>
        </w:tabs>
        <w:jc w:val="right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14 </w:t>
      </w:r>
      <w:r w:rsidR="00B84D7D">
        <w:rPr>
          <w:rFonts w:eastAsia="Times New Roman" w:cstheme="minorHAnsi"/>
          <w:sz w:val="23"/>
          <w:szCs w:val="23"/>
        </w:rPr>
        <w:t>décembre</w:t>
      </w:r>
      <w:r w:rsidR="00605436">
        <w:rPr>
          <w:rFonts w:eastAsia="Times New Roman" w:cstheme="minorHAnsi"/>
          <w:sz w:val="23"/>
          <w:szCs w:val="23"/>
        </w:rPr>
        <w:t xml:space="preserve"> 2015</w:t>
      </w:r>
    </w:p>
    <w:p w:rsidR="00605436" w:rsidRPr="004A68C9" w:rsidRDefault="00605436" w:rsidP="00605436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05436" w:rsidRPr="004A68C9" w:rsidRDefault="00605436" w:rsidP="00605436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05436" w:rsidRPr="004A68C9" w:rsidRDefault="00605436" w:rsidP="00605436">
      <w:pPr>
        <w:rPr>
          <w:rFonts w:eastAsia="Times New Roman" w:cstheme="minorHAnsi"/>
          <w:b/>
          <w:sz w:val="32"/>
          <w:szCs w:val="24"/>
        </w:rPr>
      </w:pPr>
    </w:p>
    <w:p w:rsidR="00B84D7D" w:rsidRDefault="00B84D7D" w:rsidP="00B8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sz w:val="36"/>
          <w:szCs w:val="36"/>
        </w:rPr>
      </w:pPr>
    </w:p>
    <w:p w:rsidR="00B84D7D" w:rsidRDefault="0059375F" w:rsidP="00B8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Négociation sur le c</w:t>
      </w:r>
      <w:r w:rsidR="00B84D7D">
        <w:rPr>
          <w:rFonts w:eastAsia="Times New Roman" w:cstheme="minorHAnsi"/>
          <w:b/>
          <w:sz w:val="36"/>
          <w:szCs w:val="36"/>
        </w:rPr>
        <w:t xml:space="preserve">ompte personnel d’activité </w:t>
      </w:r>
    </w:p>
    <w:p w:rsidR="00B84D7D" w:rsidRDefault="00B84D7D" w:rsidP="0052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sz w:val="36"/>
          <w:szCs w:val="36"/>
        </w:rPr>
      </w:pPr>
    </w:p>
    <w:p w:rsidR="00524585" w:rsidRDefault="00524585" w:rsidP="00524585">
      <w:pPr>
        <w:rPr>
          <w:rFonts w:eastAsia="Times New Roman" w:cstheme="minorHAnsi"/>
          <w:b/>
          <w:sz w:val="32"/>
          <w:szCs w:val="32"/>
        </w:rPr>
      </w:pPr>
    </w:p>
    <w:p w:rsidR="00524585" w:rsidRDefault="00524585" w:rsidP="00524585">
      <w:pPr>
        <w:rPr>
          <w:rFonts w:eastAsia="Times New Roman" w:cstheme="minorHAnsi"/>
          <w:b/>
          <w:sz w:val="32"/>
          <w:szCs w:val="32"/>
        </w:rPr>
      </w:pPr>
    </w:p>
    <w:p w:rsidR="00524585" w:rsidRPr="00524585" w:rsidRDefault="00524585" w:rsidP="00524585">
      <w:pPr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524585">
        <w:rPr>
          <w:rFonts w:eastAsia="Times New Roman" w:cstheme="minorHAnsi"/>
          <w:b/>
          <w:sz w:val="28"/>
          <w:szCs w:val="28"/>
          <w:u w:val="single"/>
        </w:rPr>
        <w:t xml:space="preserve">Proposition de synthèse des échanges </w:t>
      </w:r>
      <w:r w:rsidR="00423C83">
        <w:rPr>
          <w:rFonts w:eastAsia="Times New Roman" w:cstheme="minorHAnsi"/>
          <w:b/>
          <w:sz w:val="28"/>
          <w:szCs w:val="28"/>
          <w:u w:val="single"/>
        </w:rPr>
        <w:t xml:space="preserve">et contributions issus </w:t>
      </w:r>
      <w:r w:rsidRPr="00524585">
        <w:rPr>
          <w:rFonts w:eastAsia="Times New Roman" w:cstheme="minorHAnsi"/>
          <w:b/>
          <w:sz w:val="28"/>
          <w:szCs w:val="28"/>
          <w:u w:val="single"/>
        </w:rPr>
        <w:t>de la séance du 7 décembre</w:t>
      </w:r>
    </w:p>
    <w:p w:rsidR="00524585" w:rsidRDefault="00524585" w:rsidP="00524585">
      <w:pPr>
        <w:rPr>
          <w:rFonts w:eastAsia="Times New Roman" w:cstheme="minorHAnsi"/>
          <w:b/>
          <w:sz w:val="32"/>
          <w:szCs w:val="32"/>
        </w:rPr>
      </w:pPr>
    </w:p>
    <w:p w:rsidR="00423C83" w:rsidRDefault="00423C83" w:rsidP="00524585">
      <w:pPr>
        <w:rPr>
          <w:rFonts w:eastAsia="Times New Roman" w:cstheme="minorHAnsi"/>
          <w:b/>
          <w:sz w:val="32"/>
          <w:szCs w:val="32"/>
        </w:rPr>
      </w:pPr>
    </w:p>
    <w:p w:rsidR="00152295" w:rsidRPr="00152295" w:rsidRDefault="00152295" w:rsidP="00324E33">
      <w:pPr>
        <w:jc w:val="both"/>
        <w:rPr>
          <w:rFonts w:eastAsia="Times New Roman" w:cstheme="minorHAnsi"/>
          <w:sz w:val="24"/>
          <w:szCs w:val="24"/>
        </w:rPr>
      </w:pPr>
      <w:r w:rsidRPr="00324E33">
        <w:rPr>
          <w:rFonts w:eastAsia="Times New Roman" w:cstheme="minorHAnsi"/>
          <w:b/>
          <w:sz w:val="24"/>
          <w:szCs w:val="24"/>
        </w:rPr>
        <w:t xml:space="preserve">La présente synthèse distingue </w:t>
      </w:r>
      <w:r w:rsidRPr="00324E33">
        <w:rPr>
          <w:rFonts w:eastAsia="Times New Roman" w:cstheme="minorHAnsi"/>
          <w:b/>
          <w:sz w:val="24"/>
          <w:szCs w:val="24"/>
          <w:highlight w:val="green"/>
        </w:rPr>
        <w:t>les points qui semblent faire l’objet d’un consensus, surlignés en vert</w:t>
      </w:r>
      <w:r w:rsidRPr="00324E33">
        <w:rPr>
          <w:rFonts w:eastAsia="Times New Roman" w:cstheme="minorHAnsi"/>
          <w:b/>
          <w:sz w:val="24"/>
          <w:szCs w:val="24"/>
        </w:rPr>
        <w:t xml:space="preserve">, </w:t>
      </w:r>
      <w:r w:rsidRPr="00324E33">
        <w:rPr>
          <w:rFonts w:eastAsia="Times New Roman" w:cstheme="minorHAnsi"/>
          <w:b/>
          <w:sz w:val="24"/>
          <w:szCs w:val="24"/>
          <w:highlight w:val="yellow"/>
        </w:rPr>
        <w:t>des points qui ne sont pas consensuels, surlignés en jaune</w:t>
      </w:r>
      <w:r w:rsidRPr="00152295">
        <w:rPr>
          <w:rFonts w:eastAsia="Times New Roman" w:cstheme="minorHAnsi"/>
          <w:sz w:val="24"/>
          <w:szCs w:val="24"/>
          <w:highlight w:val="yellow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524585" w:rsidRDefault="00524585" w:rsidP="00524585">
      <w:pPr>
        <w:rPr>
          <w:rFonts w:eastAsia="Times New Roman" w:cstheme="minorHAnsi"/>
          <w:b/>
          <w:sz w:val="32"/>
          <w:szCs w:val="32"/>
        </w:rPr>
      </w:pPr>
    </w:p>
    <w:p w:rsidR="00152295" w:rsidRPr="0059375F" w:rsidRDefault="00152295" w:rsidP="00524585">
      <w:pPr>
        <w:rPr>
          <w:rFonts w:eastAsia="Times New Roman" w:cstheme="minorHAnsi"/>
          <w:b/>
          <w:sz w:val="32"/>
          <w:szCs w:val="32"/>
        </w:rPr>
      </w:pPr>
    </w:p>
    <w:p w:rsidR="00524585" w:rsidRPr="00524585" w:rsidRDefault="00524585" w:rsidP="00524585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524585">
        <w:rPr>
          <w:b/>
          <w:sz w:val="24"/>
          <w:szCs w:val="24"/>
          <w:u w:val="single"/>
        </w:rPr>
        <w:t>Objectifs et principes du CPA</w:t>
      </w:r>
    </w:p>
    <w:p w:rsidR="00524585" w:rsidRPr="00524585" w:rsidRDefault="00524585" w:rsidP="00524585">
      <w:pPr>
        <w:pStyle w:val="Paragraphedeliste"/>
        <w:jc w:val="both"/>
        <w:rPr>
          <w:sz w:val="24"/>
          <w:szCs w:val="24"/>
        </w:rPr>
      </w:pPr>
    </w:p>
    <w:p w:rsidR="00524585" w:rsidRPr="00524585" w:rsidRDefault="00524585" w:rsidP="00524585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524585">
        <w:rPr>
          <w:b/>
          <w:i/>
          <w:sz w:val="24"/>
          <w:szCs w:val="24"/>
        </w:rPr>
        <w:t>Définition et objectifs </w:t>
      </w:r>
    </w:p>
    <w:p w:rsidR="00524585" w:rsidRPr="00524585" w:rsidRDefault="00524585" w:rsidP="00524585">
      <w:pPr>
        <w:pStyle w:val="Paragraphedeliste"/>
        <w:spacing w:after="200" w:line="276" w:lineRule="auto"/>
        <w:ind w:left="1440"/>
        <w:jc w:val="both"/>
        <w:rPr>
          <w:b/>
          <w:sz w:val="24"/>
          <w:szCs w:val="24"/>
        </w:rPr>
      </w:pPr>
    </w:p>
    <w:p w:rsidR="00524585" w:rsidRPr="00524585" w:rsidRDefault="00524585" w:rsidP="00524585">
      <w:pPr>
        <w:pStyle w:val="Paragraphedeliste"/>
        <w:numPr>
          <w:ilvl w:val="2"/>
          <w:numId w:val="16"/>
        </w:numPr>
        <w:spacing w:after="200" w:line="276" w:lineRule="auto"/>
        <w:jc w:val="both"/>
        <w:rPr>
          <w:i/>
          <w:sz w:val="24"/>
          <w:szCs w:val="24"/>
        </w:rPr>
      </w:pPr>
      <w:r w:rsidRPr="00524585">
        <w:rPr>
          <w:i/>
          <w:sz w:val="24"/>
          <w:szCs w:val="24"/>
        </w:rPr>
        <w:t xml:space="preserve">Définition </w:t>
      </w:r>
    </w:p>
    <w:p w:rsidR="00524585" w:rsidRPr="00524585" w:rsidRDefault="00524585" w:rsidP="00524585">
      <w:pPr>
        <w:spacing w:after="200" w:line="276" w:lineRule="auto"/>
        <w:jc w:val="both"/>
        <w:rPr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yellow"/>
        </w:rPr>
        <w:t>Le CPA est l’</w:t>
      </w:r>
      <w:proofErr w:type="spellStart"/>
      <w:r w:rsidRPr="0085268F">
        <w:rPr>
          <w:rFonts w:eastAsia="Times New Roman"/>
          <w:sz w:val="24"/>
          <w:szCs w:val="24"/>
          <w:highlight w:val="yellow"/>
        </w:rPr>
        <w:t>assemblier</w:t>
      </w:r>
      <w:proofErr w:type="spellEnd"/>
      <w:r w:rsidRPr="0085268F">
        <w:rPr>
          <w:rFonts w:eastAsia="Times New Roman"/>
          <w:sz w:val="24"/>
          <w:szCs w:val="24"/>
          <w:highlight w:val="yellow"/>
        </w:rPr>
        <w:t xml:space="preserve"> des droits portables des actifs.</w:t>
      </w:r>
    </w:p>
    <w:p w:rsidR="00524585" w:rsidRPr="00524585" w:rsidRDefault="00524585" w:rsidP="00524585">
      <w:pPr>
        <w:pStyle w:val="Paragraphedeliste"/>
        <w:numPr>
          <w:ilvl w:val="2"/>
          <w:numId w:val="16"/>
        </w:numPr>
        <w:spacing w:after="200" w:line="276" w:lineRule="auto"/>
        <w:jc w:val="both"/>
        <w:rPr>
          <w:i/>
          <w:sz w:val="24"/>
          <w:szCs w:val="24"/>
        </w:rPr>
      </w:pPr>
      <w:r w:rsidRPr="00524585">
        <w:rPr>
          <w:i/>
          <w:sz w:val="24"/>
          <w:szCs w:val="24"/>
        </w:rPr>
        <w:t>Objectifs</w:t>
      </w:r>
    </w:p>
    <w:p w:rsidR="00524585" w:rsidRPr="0085268F" w:rsidRDefault="00524585" w:rsidP="00524585">
      <w:pPr>
        <w:jc w:val="both"/>
        <w:rPr>
          <w:rFonts w:eastAsia="Times New Roman"/>
          <w:sz w:val="24"/>
          <w:szCs w:val="24"/>
          <w:highlight w:val="green"/>
        </w:rPr>
      </w:pPr>
      <w:r>
        <w:rPr>
          <w:rFonts w:eastAsia="Times New Roman"/>
          <w:sz w:val="24"/>
          <w:szCs w:val="24"/>
          <w:highlight w:val="green"/>
        </w:rPr>
        <w:t>Le CPA</w:t>
      </w:r>
      <w:r w:rsidRPr="0085268F">
        <w:rPr>
          <w:rFonts w:eastAsia="Times New Roman"/>
          <w:sz w:val="24"/>
          <w:szCs w:val="24"/>
          <w:highlight w:val="green"/>
        </w:rPr>
        <w:t xml:space="preserve"> pour objectif de sécuriser les parcours professionnels des personnes par deux moyens principaux : </w:t>
      </w:r>
    </w:p>
    <w:p w:rsidR="00524585" w:rsidRPr="0085268F" w:rsidRDefault="00524585" w:rsidP="00524585">
      <w:pPr>
        <w:pStyle w:val="Paragraphedeliste"/>
        <w:numPr>
          <w:ilvl w:val="0"/>
          <w:numId w:val="15"/>
        </w:num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 xml:space="preserve">rendre accessible, simple et complète, pour chaque actif, l’information sur ses droits portables ; </w:t>
      </w:r>
    </w:p>
    <w:p w:rsidR="00524585" w:rsidRPr="00F2323D" w:rsidRDefault="00524585" w:rsidP="00524585">
      <w:pPr>
        <w:pStyle w:val="Paragraphedeliste"/>
        <w:numPr>
          <w:ilvl w:val="0"/>
          <w:numId w:val="15"/>
        </w:numPr>
        <w:jc w:val="both"/>
        <w:rPr>
          <w:rFonts w:eastAsia="Times New Roman"/>
          <w:sz w:val="24"/>
          <w:szCs w:val="24"/>
          <w:highlight w:val="yellow"/>
        </w:rPr>
      </w:pPr>
      <w:r w:rsidRPr="00F2323D">
        <w:rPr>
          <w:rFonts w:eastAsia="Times New Roman"/>
          <w:sz w:val="24"/>
          <w:szCs w:val="24"/>
          <w:highlight w:val="yellow"/>
        </w:rPr>
        <w:t xml:space="preserve">créer des passerelles entre les droits pour adapter la sécurisation au parcours professionnel de chaque actif. </w:t>
      </w:r>
    </w:p>
    <w:p w:rsidR="00524585" w:rsidRPr="00524585" w:rsidRDefault="00524585" w:rsidP="00524585">
      <w:pPr>
        <w:spacing w:after="200" w:line="276" w:lineRule="auto"/>
        <w:jc w:val="both"/>
        <w:rPr>
          <w:sz w:val="24"/>
          <w:szCs w:val="24"/>
        </w:rPr>
      </w:pPr>
    </w:p>
    <w:p w:rsidR="00524585" w:rsidRPr="00524585" w:rsidRDefault="00524585" w:rsidP="00524585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524585">
        <w:rPr>
          <w:b/>
          <w:i/>
          <w:sz w:val="24"/>
          <w:szCs w:val="24"/>
        </w:rPr>
        <w:t>Les principes </w:t>
      </w:r>
    </w:p>
    <w:p w:rsidR="00524585" w:rsidRPr="00524585" w:rsidRDefault="00524585" w:rsidP="00524585">
      <w:pPr>
        <w:pStyle w:val="Paragraphedeliste"/>
        <w:spacing w:after="200" w:line="276" w:lineRule="auto"/>
        <w:ind w:left="1440"/>
        <w:jc w:val="both"/>
        <w:rPr>
          <w:b/>
          <w:sz w:val="24"/>
          <w:szCs w:val="24"/>
        </w:rPr>
      </w:pPr>
    </w:p>
    <w:p w:rsidR="00524585" w:rsidRDefault="00524585" w:rsidP="0052458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i/>
          <w:sz w:val="24"/>
          <w:szCs w:val="24"/>
        </w:rPr>
      </w:pPr>
      <w:r w:rsidRPr="00DE2470">
        <w:rPr>
          <w:i/>
          <w:sz w:val="24"/>
          <w:szCs w:val="24"/>
        </w:rPr>
        <w:t>Le cadre collectif (accompagnement, financement mutualisé ?)</w:t>
      </w:r>
    </w:p>
    <w:p w:rsidR="00175CEA" w:rsidRDefault="00175CEA" w:rsidP="00175CEA">
      <w:pPr>
        <w:jc w:val="both"/>
        <w:rPr>
          <w:rFonts w:eastAsia="Times New Roman"/>
          <w:sz w:val="24"/>
          <w:szCs w:val="24"/>
          <w:highlight w:val="green"/>
        </w:rPr>
      </w:pPr>
      <w:r>
        <w:rPr>
          <w:rFonts w:eastAsia="Times New Roman"/>
          <w:sz w:val="24"/>
          <w:szCs w:val="24"/>
          <w:highlight w:val="green"/>
        </w:rPr>
        <w:t>L</w:t>
      </w:r>
      <w:r w:rsidRPr="00175CEA">
        <w:rPr>
          <w:rFonts w:eastAsia="Times New Roman"/>
          <w:sz w:val="24"/>
          <w:szCs w:val="24"/>
          <w:highlight w:val="green"/>
        </w:rPr>
        <w:t xml:space="preserve">a mise en œuvre du CPA n’a pas vocation à modifier les modalités de financement des droits qui le constituent. </w:t>
      </w:r>
      <w:r w:rsidR="00CD08C0">
        <w:rPr>
          <w:rFonts w:eastAsia="Times New Roman"/>
          <w:sz w:val="24"/>
          <w:szCs w:val="24"/>
          <w:highlight w:val="green"/>
        </w:rPr>
        <w:t xml:space="preserve">Néanmoins, si le CPA était étendu à d’autres actifs que les salariés, son financement ne pourrait en aucun cas reposer sur les entreprises et les salariés. </w:t>
      </w:r>
      <w:r w:rsidR="00CD08C0" w:rsidRPr="00CD08C0">
        <w:rPr>
          <w:rFonts w:eastAsia="Times New Roman"/>
          <w:sz w:val="24"/>
          <w:szCs w:val="24"/>
          <w:highlight w:val="yellow"/>
        </w:rPr>
        <w:t xml:space="preserve">Au </w:t>
      </w:r>
      <w:r w:rsidR="00CD08C0" w:rsidRPr="00CD08C0">
        <w:rPr>
          <w:rFonts w:eastAsia="Times New Roman"/>
          <w:sz w:val="24"/>
          <w:szCs w:val="24"/>
          <w:highlight w:val="yellow"/>
        </w:rPr>
        <w:lastRenderedPageBreak/>
        <w:t xml:space="preserve">contraire, l’universalisation du CPA devrait s’accompagner d’une universalisation de son financement, c’est à dire d’une réduction des cotisations salariés et employeurs au profit de l’impôt. </w:t>
      </w:r>
    </w:p>
    <w:p w:rsidR="00175CEA" w:rsidRDefault="00175CEA" w:rsidP="00175CEA">
      <w:pPr>
        <w:jc w:val="both"/>
        <w:rPr>
          <w:rFonts w:eastAsia="Times New Roman"/>
          <w:sz w:val="24"/>
          <w:szCs w:val="24"/>
          <w:highlight w:val="green"/>
        </w:rPr>
      </w:pPr>
    </w:p>
    <w:p w:rsidR="00CD08C0" w:rsidRDefault="00CD08C0" w:rsidP="00CD08C0">
      <w:pPr>
        <w:jc w:val="both"/>
        <w:rPr>
          <w:rFonts w:eastAsia="Times New Roman"/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green"/>
        </w:rPr>
        <w:t>Pour que le CPA atteigne son objectif de sécurisation des parcours professionnels des actifs, une réforme de l’accompagnement est nécessaire. Cette réforme doit permettre d’offrir à terme, à chaque actif, un accompagnement global portant sur l’ensemble des problématiques de sécurisation : projet professionnel, accès au logement, accès à la garde d’enfant…</w:t>
      </w:r>
    </w:p>
    <w:p w:rsidR="00CD08C0" w:rsidRDefault="00CD08C0" w:rsidP="00CD08C0">
      <w:pPr>
        <w:jc w:val="both"/>
        <w:rPr>
          <w:rFonts w:eastAsia="Times New Roman"/>
          <w:sz w:val="24"/>
          <w:szCs w:val="24"/>
        </w:rPr>
      </w:pPr>
    </w:p>
    <w:p w:rsidR="00175CEA" w:rsidRPr="00175CEA" w:rsidRDefault="00175CEA" w:rsidP="00175CEA">
      <w:pPr>
        <w:spacing w:after="200" w:line="276" w:lineRule="auto"/>
        <w:jc w:val="both"/>
        <w:rPr>
          <w:i/>
          <w:sz w:val="24"/>
          <w:szCs w:val="24"/>
        </w:rPr>
      </w:pPr>
    </w:p>
    <w:p w:rsidR="00524585" w:rsidRPr="00DE2470" w:rsidRDefault="00524585" w:rsidP="0052458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i/>
          <w:sz w:val="24"/>
          <w:szCs w:val="24"/>
        </w:rPr>
      </w:pPr>
      <w:r w:rsidRPr="00DE2470">
        <w:rPr>
          <w:i/>
          <w:sz w:val="24"/>
          <w:szCs w:val="24"/>
        </w:rPr>
        <w:t>Les conditions d’activation, d’utilisation du CPA (âges, fongibilité…)</w:t>
      </w:r>
    </w:p>
    <w:p w:rsidR="00524585" w:rsidRPr="00175CEA" w:rsidRDefault="00175CEA" w:rsidP="00175CEA">
      <w:pPr>
        <w:jc w:val="both"/>
        <w:rPr>
          <w:sz w:val="24"/>
          <w:szCs w:val="24"/>
          <w:highlight w:val="yellow"/>
        </w:rPr>
      </w:pPr>
      <w:r w:rsidRPr="00175CEA">
        <w:rPr>
          <w:sz w:val="24"/>
          <w:szCs w:val="24"/>
          <w:highlight w:val="yellow"/>
        </w:rPr>
        <w:t xml:space="preserve">Le CPA est ouvert à partir du moment où la personne bénéficie d’un des droits qui le constituent. </w:t>
      </w:r>
    </w:p>
    <w:p w:rsidR="00175CEA" w:rsidRPr="00175CEA" w:rsidRDefault="00175CEA" w:rsidP="00175CEA">
      <w:pPr>
        <w:jc w:val="both"/>
        <w:rPr>
          <w:sz w:val="24"/>
          <w:szCs w:val="24"/>
          <w:highlight w:val="yellow"/>
        </w:rPr>
      </w:pPr>
    </w:p>
    <w:p w:rsidR="00175CEA" w:rsidRPr="00175CEA" w:rsidRDefault="00175CEA" w:rsidP="00175CEA">
      <w:pPr>
        <w:jc w:val="both"/>
        <w:rPr>
          <w:sz w:val="24"/>
          <w:szCs w:val="24"/>
        </w:rPr>
      </w:pPr>
      <w:r w:rsidRPr="00175CEA">
        <w:rPr>
          <w:sz w:val="24"/>
          <w:szCs w:val="24"/>
          <w:highlight w:val="yellow"/>
        </w:rPr>
        <w:t>Il s’éteint au moment de la liquidation de la pension de retraite.</w:t>
      </w:r>
      <w:r>
        <w:rPr>
          <w:sz w:val="24"/>
          <w:szCs w:val="24"/>
        </w:rPr>
        <w:t xml:space="preserve"> </w:t>
      </w:r>
    </w:p>
    <w:p w:rsidR="00524585" w:rsidRDefault="00524585" w:rsidP="00175CEA">
      <w:pPr>
        <w:jc w:val="both"/>
        <w:rPr>
          <w:sz w:val="24"/>
          <w:szCs w:val="24"/>
        </w:rPr>
      </w:pPr>
    </w:p>
    <w:p w:rsidR="00152295" w:rsidRDefault="00152295" w:rsidP="00175CEA">
      <w:pPr>
        <w:jc w:val="both"/>
        <w:rPr>
          <w:sz w:val="24"/>
          <w:szCs w:val="24"/>
        </w:rPr>
      </w:pPr>
    </w:p>
    <w:p w:rsidR="00175CEA" w:rsidRPr="00175CEA" w:rsidRDefault="00175CEA" w:rsidP="00175CEA">
      <w:pPr>
        <w:jc w:val="both"/>
        <w:rPr>
          <w:sz w:val="24"/>
          <w:szCs w:val="24"/>
        </w:rPr>
      </w:pPr>
    </w:p>
    <w:p w:rsidR="00175CEA" w:rsidRPr="00175CEA" w:rsidRDefault="00524585" w:rsidP="00175CEA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175CEA">
        <w:rPr>
          <w:b/>
          <w:sz w:val="24"/>
          <w:szCs w:val="24"/>
          <w:u w:val="single"/>
        </w:rPr>
        <w:t>Le contenu du CPA au 1</w:t>
      </w:r>
      <w:r w:rsidRPr="00175CEA">
        <w:rPr>
          <w:b/>
          <w:sz w:val="24"/>
          <w:szCs w:val="24"/>
          <w:u w:val="single"/>
          <w:vertAlign w:val="superscript"/>
        </w:rPr>
        <w:t>er</w:t>
      </w:r>
      <w:r w:rsidR="00175CEA">
        <w:rPr>
          <w:b/>
          <w:sz w:val="24"/>
          <w:szCs w:val="24"/>
          <w:u w:val="single"/>
        </w:rPr>
        <w:t xml:space="preserve"> janvier</w:t>
      </w:r>
      <w:r w:rsidR="004D4D1E">
        <w:rPr>
          <w:b/>
          <w:sz w:val="24"/>
          <w:szCs w:val="24"/>
          <w:u w:val="single"/>
        </w:rPr>
        <w:t xml:space="preserve"> 2017</w:t>
      </w:r>
    </w:p>
    <w:p w:rsidR="00175CEA" w:rsidRPr="00175CEA" w:rsidRDefault="00175CEA" w:rsidP="00175CEA">
      <w:pPr>
        <w:pStyle w:val="Paragraphedeliste"/>
        <w:spacing w:after="200" w:line="276" w:lineRule="auto"/>
        <w:jc w:val="both"/>
        <w:rPr>
          <w:sz w:val="24"/>
          <w:szCs w:val="24"/>
        </w:rPr>
      </w:pPr>
    </w:p>
    <w:p w:rsidR="00CD08C0" w:rsidRDefault="00524585" w:rsidP="00CD08C0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524585">
        <w:rPr>
          <w:b/>
          <w:i/>
          <w:sz w:val="24"/>
          <w:szCs w:val="24"/>
        </w:rPr>
        <w:t>Le contenu </w:t>
      </w:r>
      <w:r w:rsidR="00CD08C0">
        <w:rPr>
          <w:b/>
          <w:i/>
          <w:sz w:val="24"/>
          <w:szCs w:val="24"/>
        </w:rPr>
        <w:t>du CPA</w:t>
      </w:r>
    </w:p>
    <w:p w:rsidR="00CD08C0" w:rsidRDefault="00CD08C0" w:rsidP="00CD08C0">
      <w:pPr>
        <w:pStyle w:val="Paragraphedeliste"/>
        <w:spacing w:after="200" w:line="276" w:lineRule="auto"/>
        <w:ind w:left="1440"/>
        <w:jc w:val="both"/>
        <w:rPr>
          <w:b/>
          <w:i/>
          <w:sz w:val="24"/>
          <w:szCs w:val="24"/>
        </w:rPr>
      </w:pPr>
    </w:p>
    <w:p w:rsidR="00CD08C0" w:rsidRPr="00CD08C0" w:rsidRDefault="00CD08C0" w:rsidP="00CD08C0">
      <w:pPr>
        <w:pStyle w:val="Paragraphedeliste"/>
        <w:numPr>
          <w:ilvl w:val="2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CD08C0">
        <w:rPr>
          <w:i/>
          <w:sz w:val="24"/>
          <w:szCs w:val="24"/>
        </w:rPr>
        <w:t xml:space="preserve">Quel </w:t>
      </w:r>
      <w:r>
        <w:rPr>
          <w:i/>
          <w:sz w:val="24"/>
          <w:szCs w:val="24"/>
        </w:rPr>
        <w:t>contenu</w:t>
      </w:r>
      <w:r w:rsidRPr="00CD08C0">
        <w:rPr>
          <w:i/>
          <w:sz w:val="24"/>
          <w:szCs w:val="24"/>
        </w:rPr>
        <w:t xml:space="preserve"> ? </w:t>
      </w:r>
    </w:p>
    <w:p w:rsidR="00175CEA" w:rsidRPr="0085268F" w:rsidRDefault="00524585" w:rsidP="00175CEA">
      <w:pPr>
        <w:jc w:val="both"/>
        <w:rPr>
          <w:rFonts w:eastAsia="Times New Roman"/>
          <w:sz w:val="24"/>
          <w:szCs w:val="24"/>
          <w:highlight w:val="green"/>
        </w:rPr>
      </w:pPr>
      <w:r w:rsidRPr="00175CEA">
        <w:rPr>
          <w:b/>
          <w:i/>
          <w:sz w:val="24"/>
          <w:szCs w:val="24"/>
        </w:rPr>
        <w:t xml:space="preserve"> </w:t>
      </w:r>
      <w:r w:rsidR="00175CEA" w:rsidRPr="0085268F">
        <w:rPr>
          <w:rFonts w:eastAsia="Times New Roman"/>
          <w:sz w:val="24"/>
          <w:szCs w:val="24"/>
          <w:highlight w:val="green"/>
        </w:rPr>
        <w:t xml:space="preserve">Les droits qui constituent le CPA sont les suivants : </w:t>
      </w:r>
    </w:p>
    <w:p w:rsidR="00175CEA" w:rsidRPr="0085268F" w:rsidRDefault="00324E33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green"/>
        </w:rPr>
      </w:pPr>
      <w:r>
        <w:rPr>
          <w:rFonts w:eastAsia="Times New Roman"/>
          <w:sz w:val="24"/>
          <w:szCs w:val="24"/>
          <w:highlight w:val="green"/>
        </w:rPr>
        <w:t>le compte personnel de formation</w:t>
      </w:r>
      <w:r w:rsidR="00175CEA" w:rsidRPr="0085268F">
        <w:rPr>
          <w:rFonts w:eastAsia="Times New Roman"/>
          <w:sz w:val="24"/>
          <w:szCs w:val="24"/>
          <w:highlight w:val="green"/>
        </w:rPr>
        <w:t xml:space="preserve"> ; </w:t>
      </w:r>
    </w:p>
    <w:p w:rsidR="00175CEA" w:rsidRDefault="00175CEA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green"/>
        </w:rPr>
        <w:t>le compte de prévention de la pénibilité</w:t>
      </w:r>
      <w:r>
        <w:rPr>
          <w:rFonts w:eastAsia="Times New Roman"/>
          <w:sz w:val="24"/>
          <w:szCs w:val="24"/>
        </w:rPr>
        <w:t xml:space="preserve"> ; </w:t>
      </w:r>
    </w:p>
    <w:p w:rsidR="00175CEA" w:rsidRPr="0085268F" w:rsidRDefault="00175CEA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85268F">
        <w:rPr>
          <w:rFonts w:eastAsia="Times New Roman"/>
          <w:sz w:val="24"/>
          <w:szCs w:val="24"/>
          <w:highlight w:val="yellow"/>
        </w:rPr>
        <w:t xml:space="preserve">les droits ouverts à l’assurance chômage ; </w:t>
      </w:r>
    </w:p>
    <w:p w:rsidR="00CD08C0" w:rsidRPr="00CD08C0" w:rsidRDefault="00175CEA" w:rsidP="00CD08C0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85268F">
        <w:rPr>
          <w:rFonts w:eastAsia="Times New Roman"/>
          <w:sz w:val="24"/>
          <w:szCs w:val="24"/>
          <w:highlight w:val="yellow"/>
        </w:rPr>
        <w:t>les trimestres cotisés ou les points acquis en vue de la liquida</w:t>
      </w:r>
      <w:r>
        <w:rPr>
          <w:rFonts w:eastAsia="Times New Roman"/>
          <w:sz w:val="24"/>
          <w:szCs w:val="24"/>
          <w:highlight w:val="yellow"/>
        </w:rPr>
        <w:t xml:space="preserve">tion d’une pension de retraite ; </w:t>
      </w:r>
    </w:p>
    <w:p w:rsidR="00175CEA" w:rsidRDefault="00175CEA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 xml:space="preserve">le congé individuel de formation, rendu portable ; </w:t>
      </w:r>
    </w:p>
    <w:p w:rsidR="00175CEA" w:rsidRPr="00D57A62" w:rsidRDefault="00175CEA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D57A62">
        <w:rPr>
          <w:rFonts w:eastAsia="Times New Roman"/>
          <w:sz w:val="24"/>
          <w:szCs w:val="24"/>
          <w:highlight w:val="yellow"/>
        </w:rPr>
        <w:t xml:space="preserve">un droit à revenu à vie ; </w:t>
      </w:r>
    </w:p>
    <w:p w:rsidR="00175CEA" w:rsidRPr="00D57A62" w:rsidRDefault="00175CEA" w:rsidP="00175CEA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D57A62">
        <w:rPr>
          <w:rFonts w:eastAsia="Times New Roman"/>
          <w:sz w:val="24"/>
          <w:szCs w:val="24"/>
          <w:highlight w:val="yellow"/>
        </w:rPr>
        <w:t>le maintien du contrat</w:t>
      </w:r>
      <w:r w:rsidR="00324E33">
        <w:rPr>
          <w:rFonts w:eastAsia="Times New Roman"/>
          <w:sz w:val="24"/>
          <w:szCs w:val="24"/>
          <w:highlight w:val="yellow"/>
        </w:rPr>
        <w:t xml:space="preserve"> de travail entre deux emplois.</w:t>
      </w:r>
      <w:r w:rsidRPr="00D57A62">
        <w:rPr>
          <w:rFonts w:eastAsia="Times New Roman"/>
          <w:sz w:val="24"/>
          <w:szCs w:val="24"/>
          <w:highlight w:val="yellow"/>
        </w:rPr>
        <w:t xml:space="preserve"> </w:t>
      </w:r>
    </w:p>
    <w:p w:rsidR="00175CEA" w:rsidRDefault="00175CEA" w:rsidP="00175CEA">
      <w:pPr>
        <w:jc w:val="both"/>
        <w:rPr>
          <w:rFonts w:eastAsia="Times New Roman"/>
          <w:sz w:val="24"/>
          <w:szCs w:val="24"/>
        </w:rPr>
      </w:pPr>
    </w:p>
    <w:p w:rsidR="00175CEA" w:rsidRPr="0085268F" w:rsidRDefault="00175CEA" w:rsidP="00175CEA">
      <w:p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 xml:space="preserve">En 2016, des travaux complémentaires seront menés pour examiner l’opportunité et les conditions d’inclusion d’autres droits dans le CPA. </w:t>
      </w:r>
    </w:p>
    <w:p w:rsidR="00175CEA" w:rsidRPr="0085268F" w:rsidRDefault="00175CEA" w:rsidP="00175CEA">
      <w:pPr>
        <w:jc w:val="both"/>
        <w:rPr>
          <w:rFonts w:eastAsia="Times New Roman"/>
          <w:sz w:val="24"/>
          <w:szCs w:val="24"/>
          <w:highlight w:val="green"/>
        </w:rPr>
      </w:pPr>
    </w:p>
    <w:p w:rsidR="00175CEA" w:rsidRDefault="00175CEA" w:rsidP="00175CEA">
      <w:pPr>
        <w:jc w:val="both"/>
        <w:rPr>
          <w:rFonts w:eastAsia="Times New Roman"/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green"/>
        </w:rPr>
        <w:t>Le CPA a vocation à bénéficier à l’ensemble des actifs : salariés, indépendants et fonctionnaires.</w:t>
      </w:r>
      <w:r>
        <w:rPr>
          <w:rFonts w:eastAsia="Times New Roman"/>
          <w:sz w:val="24"/>
          <w:szCs w:val="24"/>
        </w:rPr>
        <w:t xml:space="preserve"> </w:t>
      </w:r>
    </w:p>
    <w:p w:rsidR="004D4D1E" w:rsidRDefault="004D4D1E" w:rsidP="004D4D1E">
      <w:pPr>
        <w:spacing w:after="200" w:line="276" w:lineRule="auto"/>
        <w:jc w:val="both"/>
        <w:rPr>
          <w:i/>
          <w:sz w:val="24"/>
          <w:szCs w:val="24"/>
        </w:rPr>
      </w:pPr>
    </w:p>
    <w:p w:rsidR="00423C83" w:rsidRDefault="00423C83" w:rsidP="004D4D1E">
      <w:pPr>
        <w:spacing w:after="200" w:line="276" w:lineRule="auto"/>
        <w:jc w:val="both"/>
        <w:rPr>
          <w:i/>
          <w:sz w:val="24"/>
          <w:szCs w:val="24"/>
        </w:rPr>
      </w:pPr>
    </w:p>
    <w:p w:rsidR="00423C83" w:rsidRDefault="00423C83" w:rsidP="004D4D1E">
      <w:pPr>
        <w:spacing w:after="200" w:line="276" w:lineRule="auto"/>
        <w:jc w:val="both"/>
        <w:rPr>
          <w:i/>
          <w:sz w:val="24"/>
          <w:szCs w:val="24"/>
        </w:rPr>
      </w:pPr>
    </w:p>
    <w:p w:rsidR="00524585" w:rsidRPr="004D4D1E" w:rsidRDefault="00524585" w:rsidP="004D4D1E">
      <w:pPr>
        <w:pStyle w:val="Paragraphedeliste"/>
        <w:numPr>
          <w:ilvl w:val="2"/>
          <w:numId w:val="16"/>
        </w:numPr>
        <w:spacing w:after="200" w:line="276" w:lineRule="auto"/>
        <w:jc w:val="both"/>
        <w:rPr>
          <w:i/>
          <w:sz w:val="24"/>
          <w:szCs w:val="24"/>
        </w:rPr>
      </w:pPr>
      <w:r w:rsidRPr="004D4D1E">
        <w:rPr>
          <w:i/>
          <w:sz w:val="24"/>
          <w:szCs w:val="24"/>
        </w:rPr>
        <w:lastRenderedPageBreak/>
        <w:t xml:space="preserve">Quel accompagnement ? </w:t>
      </w:r>
    </w:p>
    <w:p w:rsidR="004D4D1E" w:rsidRPr="004D4D1E" w:rsidRDefault="004D4D1E" w:rsidP="004D4D1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green"/>
        </w:rPr>
        <w:t>L’</w:t>
      </w:r>
      <w:r w:rsidRPr="004D4D1E">
        <w:rPr>
          <w:rFonts w:eastAsia="Times New Roman"/>
          <w:sz w:val="24"/>
          <w:szCs w:val="24"/>
          <w:highlight w:val="green"/>
        </w:rPr>
        <w:t xml:space="preserve">accompagnement </w:t>
      </w:r>
      <w:r>
        <w:rPr>
          <w:rFonts w:eastAsia="Times New Roman"/>
          <w:sz w:val="24"/>
          <w:szCs w:val="24"/>
          <w:highlight w:val="green"/>
        </w:rPr>
        <w:t xml:space="preserve">du CPA doit être un accompagnement </w:t>
      </w:r>
      <w:r w:rsidRPr="004D4D1E">
        <w:rPr>
          <w:rFonts w:eastAsia="Times New Roman"/>
          <w:sz w:val="24"/>
          <w:szCs w:val="24"/>
          <w:highlight w:val="green"/>
        </w:rPr>
        <w:t>global portant sur l’ensemble des problématiques de sécurisation : projet professionnel, accès au logement, accès à la garde d’enfant…</w:t>
      </w:r>
    </w:p>
    <w:p w:rsidR="004D4D1E" w:rsidRDefault="004D4D1E" w:rsidP="00CD08C0">
      <w:pPr>
        <w:jc w:val="both"/>
        <w:rPr>
          <w:rFonts w:eastAsia="Times New Roman"/>
          <w:sz w:val="24"/>
          <w:szCs w:val="24"/>
          <w:highlight w:val="yellow"/>
        </w:rPr>
      </w:pPr>
    </w:p>
    <w:p w:rsidR="004D4D1E" w:rsidRDefault="004D4D1E" w:rsidP="004D4D1E">
      <w:pPr>
        <w:jc w:val="both"/>
        <w:rPr>
          <w:rFonts w:eastAsia="Times New Roman"/>
          <w:sz w:val="24"/>
          <w:szCs w:val="24"/>
          <w:highlight w:val="yellow"/>
        </w:rPr>
      </w:pPr>
      <w:r w:rsidRPr="0085268F">
        <w:rPr>
          <w:rFonts w:eastAsia="Times New Roman"/>
          <w:sz w:val="24"/>
          <w:szCs w:val="24"/>
          <w:highlight w:val="yellow"/>
        </w:rPr>
        <w:t>Une expérimentation sur un ou plusieurs territoires, consistant à former l’ensemble des accompagnateurs à la dimension globale de la personne, pourrait également être mise en œuvre dans un délai relativement bref</w:t>
      </w:r>
      <w:r>
        <w:rPr>
          <w:rFonts w:eastAsia="Times New Roman"/>
          <w:sz w:val="24"/>
          <w:szCs w:val="24"/>
          <w:highlight w:val="yellow"/>
        </w:rPr>
        <w:t xml:space="preserve"> et opérationnelle au 1</w:t>
      </w:r>
      <w:r w:rsidRPr="004D4D1E">
        <w:rPr>
          <w:rFonts w:eastAsia="Times New Roman"/>
          <w:sz w:val="24"/>
          <w:szCs w:val="24"/>
          <w:highlight w:val="yellow"/>
          <w:vertAlign w:val="superscript"/>
        </w:rPr>
        <w:t>er</w:t>
      </w:r>
      <w:r>
        <w:rPr>
          <w:rFonts w:eastAsia="Times New Roman"/>
          <w:sz w:val="24"/>
          <w:szCs w:val="24"/>
          <w:highlight w:val="yellow"/>
        </w:rPr>
        <w:t xml:space="preserve"> janvier 2017. </w:t>
      </w:r>
    </w:p>
    <w:p w:rsidR="004D4D1E" w:rsidRDefault="004D4D1E" w:rsidP="004D4D1E">
      <w:pPr>
        <w:jc w:val="both"/>
        <w:rPr>
          <w:rFonts w:eastAsia="Times New Roman"/>
          <w:sz w:val="24"/>
          <w:szCs w:val="24"/>
        </w:rPr>
      </w:pPr>
    </w:p>
    <w:p w:rsidR="00CD08C0" w:rsidRDefault="004D4D1E" w:rsidP="00CD08C0">
      <w:pPr>
        <w:jc w:val="both"/>
        <w:rPr>
          <w:rFonts w:eastAsia="Times New Roman"/>
          <w:sz w:val="24"/>
          <w:szCs w:val="24"/>
        </w:rPr>
      </w:pPr>
      <w:r w:rsidRPr="004D4D1E">
        <w:rPr>
          <w:rFonts w:eastAsia="Times New Roman"/>
          <w:sz w:val="24"/>
          <w:szCs w:val="24"/>
          <w:highlight w:val="yellow"/>
        </w:rPr>
        <w:t xml:space="preserve">De même, des </w:t>
      </w:r>
      <w:r w:rsidR="00CD08C0" w:rsidRPr="004D4D1E">
        <w:rPr>
          <w:rFonts w:eastAsia="Times New Roman"/>
          <w:sz w:val="24"/>
          <w:szCs w:val="24"/>
          <w:highlight w:val="yellow"/>
        </w:rPr>
        <w:t xml:space="preserve">travaux </w:t>
      </w:r>
      <w:r w:rsidR="00CD08C0" w:rsidRPr="0085268F">
        <w:rPr>
          <w:rFonts w:eastAsia="Times New Roman"/>
          <w:sz w:val="24"/>
          <w:szCs w:val="24"/>
          <w:highlight w:val="yellow"/>
        </w:rPr>
        <w:t xml:space="preserve">devront être conduits en 2016 pour réorganiser les services d’accompagnement en fonction des besoins des personnes et non des impératifs des institutions qui les proposent ou les financent. A terme, il est nécessaire que l’ensemble des services d’accompagnement soient situés sur un même lieu, afin d’améliorer leur coordination et de mieux répondre à la problématique </w:t>
      </w:r>
      <w:r w:rsidR="00CD08C0" w:rsidRPr="004D4D1E">
        <w:rPr>
          <w:rFonts w:eastAsia="Times New Roman"/>
          <w:sz w:val="24"/>
          <w:szCs w:val="24"/>
          <w:highlight w:val="yellow"/>
        </w:rPr>
        <w:t xml:space="preserve">globale des personnes. </w:t>
      </w:r>
      <w:r w:rsidRPr="004D4D1E">
        <w:rPr>
          <w:rFonts w:eastAsia="Times New Roman"/>
          <w:sz w:val="24"/>
          <w:szCs w:val="24"/>
          <w:highlight w:val="yellow"/>
        </w:rPr>
        <w:t>Une expérimentation portant sur le regroupement des services d’accompagnement pourrait être conduite et opérationnelle pour le 1</w:t>
      </w:r>
      <w:r w:rsidRPr="004D4D1E">
        <w:rPr>
          <w:rFonts w:eastAsia="Times New Roman"/>
          <w:sz w:val="24"/>
          <w:szCs w:val="24"/>
          <w:highlight w:val="yellow"/>
          <w:vertAlign w:val="superscript"/>
        </w:rPr>
        <w:t>er</w:t>
      </w:r>
      <w:r w:rsidRPr="004D4D1E">
        <w:rPr>
          <w:rFonts w:eastAsia="Times New Roman"/>
          <w:sz w:val="24"/>
          <w:szCs w:val="24"/>
          <w:highlight w:val="yellow"/>
        </w:rPr>
        <w:t xml:space="preserve"> janvier 2017.</w:t>
      </w:r>
      <w:r>
        <w:rPr>
          <w:rFonts w:eastAsia="Times New Roman"/>
          <w:sz w:val="24"/>
          <w:szCs w:val="24"/>
        </w:rPr>
        <w:t xml:space="preserve"> </w:t>
      </w:r>
    </w:p>
    <w:p w:rsidR="00CD08C0" w:rsidRDefault="00CD08C0" w:rsidP="00CD08C0">
      <w:pPr>
        <w:jc w:val="both"/>
        <w:rPr>
          <w:rFonts w:eastAsia="Times New Roman"/>
          <w:sz w:val="24"/>
          <w:szCs w:val="24"/>
        </w:rPr>
      </w:pPr>
    </w:p>
    <w:p w:rsidR="00CD08C0" w:rsidRDefault="00CD08C0" w:rsidP="00CD08C0">
      <w:pPr>
        <w:jc w:val="both"/>
        <w:rPr>
          <w:rFonts w:eastAsia="Times New Roman"/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green"/>
        </w:rPr>
        <w:t>Enfin, une première évaluation du CEP sera conduite afin d’adapter, le cas échéant, le cahier des charges et revoir la liste des organismes habilités à le mettre en œuvre</w:t>
      </w:r>
      <w:r w:rsidR="004D4D1E">
        <w:rPr>
          <w:rFonts w:eastAsia="Times New Roman"/>
          <w:sz w:val="24"/>
          <w:szCs w:val="24"/>
          <w:highlight w:val="green"/>
        </w:rPr>
        <w:t xml:space="preserve"> au 1</w:t>
      </w:r>
      <w:r w:rsidR="004D4D1E" w:rsidRPr="004D4D1E">
        <w:rPr>
          <w:rFonts w:eastAsia="Times New Roman"/>
          <w:sz w:val="24"/>
          <w:szCs w:val="24"/>
          <w:highlight w:val="green"/>
          <w:vertAlign w:val="superscript"/>
        </w:rPr>
        <w:t>er</w:t>
      </w:r>
      <w:r w:rsidR="004D4D1E">
        <w:rPr>
          <w:rFonts w:eastAsia="Times New Roman"/>
          <w:sz w:val="24"/>
          <w:szCs w:val="24"/>
          <w:highlight w:val="green"/>
        </w:rPr>
        <w:t xml:space="preserve"> janvier 2017</w:t>
      </w:r>
      <w:r w:rsidRPr="0085268F">
        <w:rPr>
          <w:rFonts w:eastAsia="Times New Roman"/>
          <w:sz w:val="24"/>
          <w:szCs w:val="24"/>
          <w:highlight w:val="green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524585" w:rsidRDefault="00524585" w:rsidP="004D4D1E">
      <w:pPr>
        <w:jc w:val="both"/>
        <w:rPr>
          <w:i/>
          <w:sz w:val="24"/>
          <w:szCs w:val="24"/>
        </w:rPr>
      </w:pPr>
    </w:p>
    <w:p w:rsidR="004D4D1E" w:rsidRPr="004D4D1E" w:rsidRDefault="004D4D1E" w:rsidP="004D4D1E">
      <w:pPr>
        <w:jc w:val="both"/>
        <w:rPr>
          <w:sz w:val="24"/>
          <w:szCs w:val="24"/>
        </w:rPr>
      </w:pPr>
    </w:p>
    <w:p w:rsidR="00524585" w:rsidRDefault="00524585" w:rsidP="004D4D1E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524585">
        <w:rPr>
          <w:b/>
          <w:i/>
          <w:sz w:val="24"/>
          <w:szCs w:val="24"/>
        </w:rPr>
        <w:t>Le portail numérique des droits sociaux</w:t>
      </w:r>
    </w:p>
    <w:p w:rsidR="00152295" w:rsidRDefault="004D4D1E" w:rsidP="004D4D1E">
      <w:p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 xml:space="preserve">Le portail numérique du CPA permet </w:t>
      </w:r>
      <w:r w:rsidR="00152295">
        <w:rPr>
          <w:rFonts w:eastAsia="Times New Roman"/>
          <w:sz w:val="24"/>
          <w:szCs w:val="24"/>
          <w:highlight w:val="green"/>
        </w:rPr>
        <w:t xml:space="preserve">de donner une meilleure visibilité </w:t>
      </w:r>
      <w:r w:rsidRPr="0085268F">
        <w:rPr>
          <w:rFonts w:eastAsia="Times New Roman"/>
          <w:sz w:val="24"/>
          <w:szCs w:val="24"/>
          <w:highlight w:val="green"/>
        </w:rPr>
        <w:t xml:space="preserve">à chaque actif </w:t>
      </w:r>
      <w:r w:rsidR="00152295">
        <w:rPr>
          <w:rFonts w:eastAsia="Times New Roman"/>
          <w:sz w:val="24"/>
          <w:szCs w:val="24"/>
          <w:highlight w:val="green"/>
        </w:rPr>
        <w:t>sur ses droits constituant le CPA.</w:t>
      </w:r>
    </w:p>
    <w:p w:rsidR="004D4D1E" w:rsidRPr="0085268F" w:rsidRDefault="00152295" w:rsidP="004D4D1E">
      <w:pPr>
        <w:jc w:val="both"/>
        <w:rPr>
          <w:rFonts w:eastAsia="Times New Roman"/>
          <w:sz w:val="24"/>
          <w:szCs w:val="24"/>
          <w:highlight w:val="green"/>
        </w:rPr>
      </w:pPr>
      <w:r>
        <w:rPr>
          <w:rFonts w:eastAsia="Times New Roman"/>
          <w:sz w:val="24"/>
          <w:szCs w:val="24"/>
          <w:highlight w:val="green"/>
        </w:rPr>
        <w:t xml:space="preserve">La personne qui consulte son compte doit </w:t>
      </w:r>
      <w:r w:rsidR="004D4D1E" w:rsidRPr="0085268F">
        <w:rPr>
          <w:rFonts w:eastAsia="Times New Roman"/>
          <w:sz w:val="24"/>
          <w:szCs w:val="24"/>
          <w:highlight w:val="green"/>
        </w:rPr>
        <w:t>avoir accès</w:t>
      </w:r>
      <w:r>
        <w:rPr>
          <w:rFonts w:eastAsia="Times New Roman"/>
          <w:sz w:val="24"/>
          <w:szCs w:val="24"/>
          <w:highlight w:val="green"/>
        </w:rPr>
        <w:t>, dans un strict respect de la confidentialité des données</w:t>
      </w:r>
      <w:r w:rsidR="004D4D1E" w:rsidRPr="0085268F">
        <w:rPr>
          <w:rFonts w:eastAsia="Times New Roman"/>
          <w:sz w:val="24"/>
          <w:szCs w:val="24"/>
          <w:highlight w:val="green"/>
        </w:rPr>
        <w:t xml:space="preserve"> : </w:t>
      </w:r>
    </w:p>
    <w:p w:rsidR="004D4D1E" w:rsidRPr="0085268F" w:rsidRDefault="004D4D1E" w:rsidP="004D4D1E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>au nombre d’heures figurant sur son compte personnel de formation ;</w:t>
      </w:r>
    </w:p>
    <w:p w:rsidR="004D4D1E" w:rsidRPr="0085268F" w:rsidRDefault="004D4D1E" w:rsidP="004D4D1E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 xml:space="preserve">au nombre de points figurant sur son compte de prévention de la pénibilité ; </w:t>
      </w:r>
    </w:p>
    <w:p w:rsidR="004D4D1E" w:rsidRPr="004D4D1E" w:rsidRDefault="004D4D1E" w:rsidP="004D4D1E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4D4D1E">
        <w:rPr>
          <w:rFonts w:eastAsia="Times New Roman"/>
          <w:sz w:val="24"/>
          <w:szCs w:val="24"/>
          <w:highlight w:val="yellow"/>
        </w:rPr>
        <w:t>aux droits acquis à l’assurance chômage (montant et durée)</w:t>
      </w:r>
    </w:p>
    <w:p w:rsidR="004D4D1E" w:rsidRPr="004D4D1E" w:rsidRDefault="004D4D1E" w:rsidP="004D4D1E">
      <w:pPr>
        <w:pStyle w:val="Paragraphedeliste"/>
        <w:numPr>
          <w:ilvl w:val="0"/>
          <w:numId w:val="14"/>
        </w:numPr>
        <w:jc w:val="both"/>
        <w:rPr>
          <w:rFonts w:eastAsia="Times New Roman"/>
          <w:sz w:val="24"/>
          <w:szCs w:val="24"/>
          <w:highlight w:val="yellow"/>
        </w:rPr>
      </w:pPr>
      <w:r w:rsidRPr="004D4D1E">
        <w:rPr>
          <w:rFonts w:eastAsia="Times New Roman"/>
          <w:sz w:val="24"/>
          <w:szCs w:val="24"/>
          <w:highlight w:val="yellow"/>
        </w:rPr>
        <w:t xml:space="preserve">aux trimestres cotisés ou aux points accumulés en vue de la liquidation d’une pension de retraite. </w:t>
      </w:r>
    </w:p>
    <w:p w:rsidR="004D4D1E" w:rsidRPr="0085268F" w:rsidRDefault="004D4D1E" w:rsidP="004D4D1E">
      <w:pPr>
        <w:jc w:val="both"/>
        <w:rPr>
          <w:rFonts w:eastAsia="Times New Roman"/>
          <w:sz w:val="24"/>
          <w:szCs w:val="24"/>
          <w:highlight w:val="green"/>
        </w:rPr>
      </w:pPr>
    </w:p>
    <w:p w:rsidR="004D4D1E" w:rsidRPr="0085268F" w:rsidRDefault="004D4D1E" w:rsidP="004D4D1E">
      <w:pPr>
        <w:jc w:val="both"/>
        <w:rPr>
          <w:rFonts w:eastAsia="Times New Roman"/>
          <w:sz w:val="24"/>
          <w:szCs w:val="24"/>
          <w:highlight w:val="green"/>
        </w:rPr>
      </w:pPr>
      <w:r w:rsidRPr="0085268F">
        <w:rPr>
          <w:rFonts w:eastAsia="Times New Roman"/>
          <w:sz w:val="24"/>
          <w:szCs w:val="24"/>
          <w:highlight w:val="green"/>
        </w:rPr>
        <w:t xml:space="preserve">Le portail numérique du CPA est conçu en fonction du besoin et des attentes des utilisateurs. </w:t>
      </w:r>
      <w:r w:rsidRPr="0085268F">
        <w:rPr>
          <w:rFonts w:eastAsia="Times New Roman"/>
          <w:sz w:val="24"/>
          <w:szCs w:val="24"/>
          <w:highlight w:val="yellow"/>
        </w:rPr>
        <w:t xml:space="preserve">Il permet à chaque actif, après saisine de son numéro de sécurité sociale, d’avoir accès aux informations mentionnées ci-dessus. Le délai entre l’acquisition d’un droit et sa prise en compte par le portail numérique ne peut être supérieur à six mois. </w:t>
      </w:r>
    </w:p>
    <w:p w:rsidR="004D4D1E" w:rsidRPr="0085268F" w:rsidRDefault="004D4D1E" w:rsidP="004D4D1E">
      <w:pPr>
        <w:jc w:val="both"/>
        <w:rPr>
          <w:rFonts w:eastAsia="Times New Roman"/>
          <w:sz w:val="24"/>
          <w:szCs w:val="24"/>
          <w:highlight w:val="green"/>
        </w:rPr>
      </w:pPr>
    </w:p>
    <w:p w:rsidR="004D4D1E" w:rsidRDefault="004D4D1E" w:rsidP="004D4D1E">
      <w:pPr>
        <w:jc w:val="both"/>
        <w:rPr>
          <w:rFonts w:eastAsia="Times New Roman"/>
          <w:sz w:val="24"/>
          <w:szCs w:val="24"/>
        </w:rPr>
      </w:pPr>
      <w:r w:rsidRPr="0085268F">
        <w:rPr>
          <w:rFonts w:eastAsia="Times New Roman"/>
          <w:sz w:val="24"/>
          <w:szCs w:val="24"/>
          <w:highlight w:val="green"/>
        </w:rPr>
        <w:t>Les orientations du cahier des charges du portail numérique du CPA doivent être précisées</w:t>
      </w:r>
      <w:r>
        <w:rPr>
          <w:rFonts w:eastAsia="Times New Roman"/>
          <w:sz w:val="24"/>
          <w:szCs w:val="24"/>
          <w:highlight w:val="green"/>
        </w:rPr>
        <w:t xml:space="preserve"> dans une séance ultérieure</w:t>
      </w:r>
      <w:r w:rsidRPr="0085268F">
        <w:rPr>
          <w:rFonts w:eastAsia="Times New Roman"/>
          <w:sz w:val="24"/>
          <w:szCs w:val="24"/>
          <w:highlight w:val="green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4D4D1E" w:rsidRDefault="004D4D1E" w:rsidP="004D4D1E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2323D" w:rsidRDefault="00F2323D" w:rsidP="004D4D1E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423C83" w:rsidRPr="004D4D1E" w:rsidRDefault="00423C83" w:rsidP="004D4D1E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4D4D1E" w:rsidRDefault="00524585" w:rsidP="004D4D1E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Travaux et réflexion 2016 </w:t>
      </w:r>
    </w:p>
    <w:p w:rsidR="004D4D1E" w:rsidRPr="004D4D1E" w:rsidRDefault="004D4D1E" w:rsidP="004D4D1E">
      <w:pPr>
        <w:pStyle w:val="Paragraphedeliste"/>
        <w:spacing w:after="200" w:line="276" w:lineRule="auto"/>
        <w:jc w:val="both"/>
        <w:rPr>
          <w:b/>
          <w:sz w:val="24"/>
          <w:szCs w:val="24"/>
          <w:u w:val="single"/>
        </w:rPr>
      </w:pPr>
    </w:p>
    <w:p w:rsidR="004D4D1E" w:rsidRDefault="004D4D1E" w:rsidP="00524585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Evolution de</w:t>
      </w:r>
      <w:r w:rsidR="00524585" w:rsidRPr="00524585">
        <w:rPr>
          <w:b/>
          <w:i/>
          <w:sz w:val="24"/>
          <w:szCs w:val="24"/>
        </w:rPr>
        <w:t xml:space="preserve"> certains droits </w:t>
      </w:r>
      <w:r>
        <w:rPr>
          <w:b/>
          <w:i/>
          <w:sz w:val="24"/>
          <w:szCs w:val="24"/>
        </w:rPr>
        <w:t>en vue de favoriser la sécurisation des parcours professionnels</w:t>
      </w:r>
    </w:p>
    <w:p w:rsidR="004D4D1E" w:rsidRPr="00E82485" w:rsidRDefault="004D4D1E" w:rsidP="004D4D1E">
      <w:pPr>
        <w:spacing w:after="200" w:line="276" w:lineRule="auto"/>
        <w:jc w:val="both"/>
        <w:rPr>
          <w:sz w:val="24"/>
          <w:szCs w:val="24"/>
          <w:highlight w:val="yellow"/>
        </w:rPr>
      </w:pPr>
      <w:r w:rsidRPr="00E82485">
        <w:rPr>
          <w:sz w:val="24"/>
          <w:szCs w:val="24"/>
          <w:highlight w:val="yellow"/>
        </w:rPr>
        <w:t xml:space="preserve">Quelle réforme du compte épargne temps ? </w:t>
      </w:r>
    </w:p>
    <w:p w:rsidR="004D4D1E" w:rsidRPr="00E82485" w:rsidRDefault="004D4D1E" w:rsidP="004D4D1E">
      <w:pPr>
        <w:spacing w:after="200" w:line="276" w:lineRule="auto"/>
        <w:jc w:val="both"/>
        <w:rPr>
          <w:sz w:val="24"/>
          <w:szCs w:val="24"/>
        </w:rPr>
      </w:pPr>
      <w:r w:rsidRPr="00E82485">
        <w:rPr>
          <w:sz w:val="24"/>
          <w:szCs w:val="24"/>
          <w:highlight w:val="green"/>
        </w:rPr>
        <w:t xml:space="preserve">Quelle simplification </w:t>
      </w:r>
      <w:r w:rsidR="00152295" w:rsidRPr="00E82485">
        <w:rPr>
          <w:sz w:val="24"/>
          <w:szCs w:val="24"/>
          <w:highlight w:val="green"/>
        </w:rPr>
        <w:t xml:space="preserve">et quelle évolution </w:t>
      </w:r>
      <w:r w:rsidRPr="00E82485">
        <w:rPr>
          <w:sz w:val="24"/>
          <w:szCs w:val="24"/>
          <w:highlight w:val="green"/>
        </w:rPr>
        <w:t>des différents types de congés </w:t>
      </w:r>
      <w:r w:rsidR="00152295" w:rsidRPr="00E82485">
        <w:rPr>
          <w:sz w:val="24"/>
          <w:szCs w:val="24"/>
          <w:highlight w:val="green"/>
        </w:rPr>
        <w:t>(suite de l’ANI du 19 juin 2013)</w:t>
      </w:r>
      <w:r w:rsidRPr="00E82485">
        <w:rPr>
          <w:sz w:val="24"/>
          <w:szCs w:val="24"/>
          <w:highlight w:val="green"/>
        </w:rPr>
        <w:t>?</w:t>
      </w:r>
      <w:r w:rsidRPr="00E82485">
        <w:rPr>
          <w:sz w:val="24"/>
          <w:szCs w:val="24"/>
        </w:rPr>
        <w:t xml:space="preserve"> </w:t>
      </w:r>
    </w:p>
    <w:p w:rsidR="00152295" w:rsidRDefault="00152295" w:rsidP="00152295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Travaux sur la transférabilité de certains droits constituant le CPA </w:t>
      </w:r>
    </w:p>
    <w:p w:rsidR="004D4D1E" w:rsidRPr="00E82485" w:rsidRDefault="00152295" w:rsidP="004D4D1E">
      <w:pPr>
        <w:spacing w:after="200" w:line="276" w:lineRule="auto"/>
        <w:jc w:val="both"/>
        <w:rPr>
          <w:sz w:val="24"/>
          <w:szCs w:val="24"/>
        </w:rPr>
      </w:pPr>
      <w:r w:rsidRPr="00E82485">
        <w:rPr>
          <w:sz w:val="24"/>
          <w:szCs w:val="24"/>
          <w:highlight w:val="yellow"/>
        </w:rPr>
        <w:t>Quels droits pourraient être transférables au sein du CPA ? A quelles conditions ?</w:t>
      </w:r>
    </w:p>
    <w:p w:rsidR="00524585" w:rsidRPr="00524585" w:rsidRDefault="004D4D1E" w:rsidP="00152295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Travaux sur les </w:t>
      </w:r>
      <w:r w:rsidR="00524585" w:rsidRPr="00524585">
        <w:rPr>
          <w:b/>
          <w:i/>
          <w:sz w:val="24"/>
          <w:szCs w:val="24"/>
        </w:rPr>
        <w:t xml:space="preserve">freins à la mobilité géographique : logement, garde d’enfants, permis, travail du conjoint… </w:t>
      </w:r>
    </w:p>
    <w:p w:rsidR="00524585" w:rsidRPr="00494F63" w:rsidRDefault="00152295" w:rsidP="00524585">
      <w:pPr>
        <w:jc w:val="both"/>
        <w:rPr>
          <w:sz w:val="24"/>
          <w:szCs w:val="24"/>
        </w:rPr>
      </w:pPr>
      <w:r w:rsidRPr="00152295">
        <w:rPr>
          <w:sz w:val="24"/>
          <w:szCs w:val="24"/>
          <w:highlight w:val="green"/>
        </w:rPr>
        <w:t>Travaux paritaires, éventuellement avec le soutien d’instituts ou d’experts extérieurs, pour identifier les freins périphériques à l’emploi et les solutions envisageables pour les lever.</w:t>
      </w:r>
      <w:r>
        <w:rPr>
          <w:sz w:val="24"/>
          <w:szCs w:val="24"/>
        </w:rPr>
        <w:t xml:space="preserve"> </w:t>
      </w:r>
    </w:p>
    <w:p w:rsidR="009A1A6F" w:rsidRDefault="009A1A6F" w:rsidP="00524585">
      <w:pPr>
        <w:rPr>
          <w:rFonts w:eastAsia="Times New Roman" w:cstheme="minorHAnsi"/>
          <w:b/>
          <w:sz w:val="32"/>
          <w:szCs w:val="32"/>
        </w:rPr>
      </w:pPr>
    </w:p>
    <w:p w:rsidR="0066357B" w:rsidRPr="0059375F" w:rsidRDefault="0066357B" w:rsidP="00EE7ECC">
      <w:pPr>
        <w:spacing w:after="200" w:line="276" w:lineRule="auto"/>
        <w:jc w:val="both"/>
        <w:rPr>
          <w:sz w:val="24"/>
          <w:szCs w:val="24"/>
        </w:rPr>
      </w:pPr>
    </w:p>
    <w:sectPr w:rsidR="0066357B" w:rsidRPr="0059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E3B"/>
    <w:multiLevelType w:val="hybridMultilevel"/>
    <w:tmpl w:val="6D084840"/>
    <w:lvl w:ilvl="0" w:tplc="B0228D9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4425"/>
    <w:multiLevelType w:val="hybridMultilevel"/>
    <w:tmpl w:val="9026A0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70A0"/>
    <w:multiLevelType w:val="hybridMultilevel"/>
    <w:tmpl w:val="D402F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E77C1"/>
    <w:multiLevelType w:val="hybridMultilevel"/>
    <w:tmpl w:val="DC00675E"/>
    <w:lvl w:ilvl="0" w:tplc="040C0013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F6CE6"/>
    <w:multiLevelType w:val="hybridMultilevel"/>
    <w:tmpl w:val="1062073A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AB2F1F"/>
    <w:multiLevelType w:val="hybridMultilevel"/>
    <w:tmpl w:val="BDE20DE2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091D2F"/>
    <w:multiLevelType w:val="hybridMultilevel"/>
    <w:tmpl w:val="B3C07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D6E94"/>
    <w:multiLevelType w:val="hybridMultilevel"/>
    <w:tmpl w:val="EC004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80158"/>
    <w:multiLevelType w:val="hybridMultilevel"/>
    <w:tmpl w:val="65E8FC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2223F4"/>
    <w:multiLevelType w:val="hybridMultilevel"/>
    <w:tmpl w:val="EB48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73BEB"/>
    <w:multiLevelType w:val="hybridMultilevel"/>
    <w:tmpl w:val="013A4DA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E1FBA"/>
    <w:multiLevelType w:val="hybridMultilevel"/>
    <w:tmpl w:val="4EAC71A0"/>
    <w:lvl w:ilvl="0" w:tplc="674E7C9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A26C4"/>
    <w:multiLevelType w:val="hybridMultilevel"/>
    <w:tmpl w:val="C2D4F474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127363"/>
    <w:multiLevelType w:val="hybridMultilevel"/>
    <w:tmpl w:val="D1F2C5DA"/>
    <w:lvl w:ilvl="0" w:tplc="040C000F">
      <w:start w:val="1"/>
      <w:numFmt w:val="decimal"/>
      <w:lvlText w:val="%1."/>
      <w:lvlJc w:val="lef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142AA"/>
    <w:multiLevelType w:val="hybridMultilevel"/>
    <w:tmpl w:val="47E21D82"/>
    <w:lvl w:ilvl="0" w:tplc="040C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0533"/>
    <w:multiLevelType w:val="hybridMultilevel"/>
    <w:tmpl w:val="2954C7F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0A430E"/>
    <w:multiLevelType w:val="hybridMultilevel"/>
    <w:tmpl w:val="83E0B906"/>
    <w:lvl w:ilvl="0" w:tplc="5060EC56">
      <w:start w:val="4"/>
      <w:numFmt w:val="bullet"/>
      <w:lvlText w:val="-"/>
      <w:lvlJc w:val="left"/>
      <w:pPr>
        <w:ind w:left="540" w:hanging="18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F874423"/>
    <w:multiLevelType w:val="hybridMultilevel"/>
    <w:tmpl w:val="27240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2"/>
  </w:num>
  <w:num w:numId="12">
    <w:abstractNumId w:val="6"/>
  </w:num>
  <w:num w:numId="13">
    <w:abstractNumId w:val="17"/>
  </w:num>
  <w:num w:numId="14">
    <w:abstractNumId w:val="0"/>
  </w:num>
  <w:num w:numId="15">
    <w:abstractNumId w:val="11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F"/>
    <w:rsid w:val="00066660"/>
    <w:rsid w:val="000C432A"/>
    <w:rsid w:val="000E0DAA"/>
    <w:rsid w:val="00152295"/>
    <w:rsid w:val="00175CEA"/>
    <w:rsid w:val="00191522"/>
    <w:rsid w:val="00324E33"/>
    <w:rsid w:val="00395115"/>
    <w:rsid w:val="00423C83"/>
    <w:rsid w:val="004928B2"/>
    <w:rsid w:val="004D4D1E"/>
    <w:rsid w:val="00524585"/>
    <w:rsid w:val="0059375F"/>
    <w:rsid w:val="005F5E04"/>
    <w:rsid w:val="00605436"/>
    <w:rsid w:val="00630969"/>
    <w:rsid w:val="0066357B"/>
    <w:rsid w:val="00773202"/>
    <w:rsid w:val="0084600F"/>
    <w:rsid w:val="0085268F"/>
    <w:rsid w:val="0098001A"/>
    <w:rsid w:val="009A1A6F"/>
    <w:rsid w:val="00A50E40"/>
    <w:rsid w:val="00B05B7B"/>
    <w:rsid w:val="00B84D7D"/>
    <w:rsid w:val="00BF5E72"/>
    <w:rsid w:val="00C54949"/>
    <w:rsid w:val="00CD08C0"/>
    <w:rsid w:val="00D54F3D"/>
    <w:rsid w:val="00D57A62"/>
    <w:rsid w:val="00DE2470"/>
    <w:rsid w:val="00E0732F"/>
    <w:rsid w:val="00E82485"/>
    <w:rsid w:val="00EE7ECC"/>
    <w:rsid w:val="00F2323D"/>
    <w:rsid w:val="00F917E3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2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GOURON Hakima</dc:creator>
  <cp:lastModifiedBy>Benjamin DALGUERRE</cp:lastModifiedBy>
  <cp:revision>2</cp:revision>
  <dcterms:created xsi:type="dcterms:W3CDTF">2015-12-15T17:13:00Z</dcterms:created>
  <dcterms:modified xsi:type="dcterms:W3CDTF">2015-12-15T17:13:00Z</dcterms:modified>
</cp:coreProperties>
</file>