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36" w:rsidRPr="00612D53" w:rsidRDefault="00B07F31" w:rsidP="00200EC3">
      <w:pPr>
        <w:jc w:val="right"/>
        <w:rPr>
          <w:rFonts w:eastAsia="Times New Roman" w:cstheme="minorHAnsi"/>
        </w:rPr>
      </w:pPr>
      <w:bookmarkStart w:id="0" w:name="_GoBack"/>
      <w:bookmarkEnd w:id="0"/>
      <w:r w:rsidRPr="00612D53">
        <w:rPr>
          <w:rFonts w:eastAsia="Times New Roman" w:cstheme="minorHAnsi"/>
        </w:rPr>
        <w:t>8</w:t>
      </w:r>
      <w:r w:rsidR="00B5126C" w:rsidRPr="00612D53">
        <w:rPr>
          <w:rFonts w:eastAsia="Times New Roman" w:cstheme="minorHAnsi"/>
        </w:rPr>
        <w:t xml:space="preserve"> </w:t>
      </w:r>
      <w:r w:rsidRPr="00612D53">
        <w:rPr>
          <w:rFonts w:eastAsia="Times New Roman" w:cstheme="minorHAnsi"/>
        </w:rPr>
        <w:t>février</w:t>
      </w:r>
      <w:r w:rsidR="00643646" w:rsidRPr="00612D53">
        <w:rPr>
          <w:rFonts w:eastAsia="Times New Roman" w:cstheme="minorHAnsi"/>
        </w:rPr>
        <w:t xml:space="preserve"> 201</w:t>
      </w:r>
      <w:r w:rsidR="0001449B" w:rsidRPr="00612D53">
        <w:rPr>
          <w:rFonts w:eastAsia="Times New Roman" w:cstheme="minorHAnsi"/>
        </w:rPr>
        <w:t xml:space="preserve">6 </w:t>
      </w:r>
    </w:p>
    <w:p w:rsidR="0052287B" w:rsidRPr="00AE1502" w:rsidRDefault="0052287B" w:rsidP="00605436">
      <w:pPr>
        <w:rPr>
          <w:rFonts w:eastAsia="Times New Roman" w:cstheme="minorHAnsi"/>
          <w:b/>
          <w:sz w:val="24"/>
          <w:szCs w:val="24"/>
        </w:rPr>
      </w:pPr>
    </w:p>
    <w:p w:rsidR="00B84D7D" w:rsidRPr="00AE1502" w:rsidRDefault="00B84D7D" w:rsidP="00B84D7D">
      <w:pPr>
        <w:pBdr>
          <w:top w:val="single" w:sz="4" w:space="1" w:color="auto"/>
          <w:left w:val="single" w:sz="4" w:space="4" w:color="auto"/>
          <w:bottom w:val="single" w:sz="4" w:space="1" w:color="auto"/>
          <w:right w:val="single" w:sz="4" w:space="4" w:color="auto"/>
        </w:pBdr>
        <w:jc w:val="center"/>
        <w:rPr>
          <w:rFonts w:eastAsia="Times New Roman" w:cstheme="minorHAnsi"/>
          <w:b/>
          <w:sz w:val="24"/>
          <w:szCs w:val="24"/>
        </w:rPr>
      </w:pPr>
    </w:p>
    <w:p w:rsidR="00B55308" w:rsidRPr="00AE1502" w:rsidRDefault="007C2600" w:rsidP="00B84D7D">
      <w:pPr>
        <w:pBdr>
          <w:top w:val="single" w:sz="4" w:space="1" w:color="auto"/>
          <w:left w:val="single" w:sz="4" w:space="4" w:color="auto"/>
          <w:bottom w:val="single" w:sz="4" w:space="1" w:color="auto"/>
          <w:right w:val="single" w:sz="4" w:space="4" w:color="auto"/>
        </w:pBdr>
        <w:jc w:val="center"/>
        <w:rPr>
          <w:rFonts w:eastAsia="Times New Roman" w:cstheme="minorHAnsi"/>
          <w:b/>
          <w:sz w:val="32"/>
          <w:szCs w:val="32"/>
        </w:rPr>
      </w:pPr>
      <w:r w:rsidRPr="00AE1502">
        <w:rPr>
          <w:rFonts w:eastAsia="Times New Roman" w:cstheme="minorHAnsi"/>
          <w:b/>
          <w:sz w:val="32"/>
          <w:szCs w:val="32"/>
        </w:rPr>
        <w:t xml:space="preserve">Position commune </w:t>
      </w:r>
    </w:p>
    <w:p w:rsidR="002661FD" w:rsidRDefault="007C2600" w:rsidP="00B84D7D">
      <w:pPr>
        <w:pBdr>
          <w:top w:val="single" w:sz="4" w:space="1" w:color="auto"/>
          <w:left w:val="single" w:sz="4" w:space="4" w:color="auto"/>
          <w:bottom w:val="single" w:sz="4" w:space="1" w:color="auto"/>
          <w:right w:val="single" w:sz="4" w:space="4" w:color="auto"/>
        </w:pBdr>
        <w:jc w:val="center"/>
        <w:rPr>
          <w:rFonts w:eastAsia="Times New Roman" w:cstheme="minorHAnsi"/>
          <w:b/>
          <w:sz w:val="32"/>
          <w:szCs w:val="32"/>
        </w:rPr>
      </w:pPr>
      <w:r w:rsidRPr="00AE1502">
        <w:rPr>
          <w:rFonts w:eastAsia="Times New Roman" w:cstheme="minorHAnsi"/>
          <w:b/>
          <w:sz w:val="32"/>
          <w:szCs w:val="32"/>
        </w:rPr>
        <w:t xml:space="preserve">sur </w:t>
      </w:r>
      <w:r w:rsidR="002661FD">
        <w:rPr>
          <w:rFonts w:eastAsia="Times New Roman" w:cstheme="minorHAnsi"/>
          <w:b/>
          <w:sz w:val="32"/>
          <w:szCs w:val="32"/>
        </w:rPr>
        <w:t xml:space="preserve">le compte personnel d’activité, </w:t>
      </w:r>
      <w:r w:rsidRPr="00AE1502">
        <w:rPr>
          <w:rFonts w:eastAsia="Times New Roman" w:cstheme="minorHAnsi"/>
          <w:b/>
          <w:sz w:val="32"/>
          <w:szCs w:val="32"/>
        </w:rPr>
        <w:t>la s</w:t>
      </w:r>
      <w:r w:rsidR="0052287B" w:rsidRPr="00AE1502">
        <w:rPr>
          <w:rFonts w:eastAsia="Times New Roman" w:cstheme="minorHAnsi"/>
          <w:b/>
          <w:sz w:val="32"/>
          <w:szCs w:val="32"/>
        </w:rPr>
        <w:t>écurisation</w:t>
      </w:r>
      <w:r w:rsidR="002661FD">
        <w:rPr>
          <w:rFonts w:eastAsia="Times New Roman" w:cstheme="minorHAnsi"/>
          <w:b/>
          <w:sz w:val="32"/>
          <w:szCs w:val="32"/>
        </w:rPr>
        <w:t xml:space="preserve"> des parcours</w:t>
      </w:r>
      <w:r w:rsidR="0052287B" w:rsidRPr="00AE1502">
        <w:rPr>
          <w:rFonts w:eastAsia="Times New Roman" w:cstheme="minorHAnsi"/>
          <w:b/>
          <w:sz w:val="32"/>
          <w:szCs w:val="32"/>
        </w:rPr>
        <w:t xml:space="preserve"> </w:t>
      </w:r>
    </w:p>
    <w:p w:rsidR="00B84D7D" w:rsidRPr="00AE1502" w:rsidRDefault="0052287B" w:rsidP="00B84D7D">
      <w:pPr>
        <w:pBdr>
          <w:top w:val="single" w:sz="4" w:space="1" w:color="auto"/>
          <w:left w:val="single" w:sz="4" w:space="4" w:color="auto"/>
          <w:bottom w:val="single" w:sz="4" w:space="1" w:color="auto"/>
          <w:right w:val="single" w:sz="4" w:space="4" w:color="auto"/>
        </w:pBdr>
        <w:jc w:val="center"/>
        <w:rPr>
          <w:rFonts w:eastAsia="Times New Roman" w:cstheme="minorHAnsi"/>
          <w:b/>
          <w:sz w:val="32"/>
          <w:szCs w:val="32"/>
        </w:rPr>
      </w:pPr>
      <w:r w:rsidRPr="00AE1502">
        <w:rPr>
          <w:rFonts w:eastAsia="Times New Roman" w:cstheme="minorHAnsi"/>
          <w:b/>
          <w:sz w:val="32"/>
          <w:szCs w:val="32"/>
        </w:rPr>
        <w:t xml:space="preserve">et </w:t>
      </w:r>
      <w:r w:rsidR="00B55308" w:rsidRPr="00AE1502">
        <w:rPr>
          <w:rFonts w:eastAsia="Times New Roman" w:cstheme="minorHAnsi"/>
          <w:b/>
          <w:sz w:val="32"/>
          <w:szCs w:val="32"/>
        </w:rPr>
        <w:t xml:space="preserve">la </w:t>
      </w:r>
      <w:r w:rsidR="002661FD">
        <w:rPr>
          <w:rFonts w:eastAsia="Times New Roman" w:cstheme="minorHAnsi"/>
          <w:b/>
          <w:sz w:val="32"/>
          <w:szCs w:val="32"/>
        </w:rPr>
        <w:t>mobilité professionnel</w:t>
      </w:r>
      <w:r w:rsidR="001D20EB">
        <w:rPr>
          <w:rFonts w:eastAsia="Times New Roman" w:cstheme="minorHAnsi"/>
          <w:b/>
          <w:sz w:val="32"/>
          <w:szCs w:val="32"/>
        </w:rPr>
        <w:t>le</w:t>
      </w:r>
    </w:p>
    <w:p w:rsidR="00B84D7D" w:rsidRPr="00AE1502" w:rsidRDefault="00B84D7D" w:rsidP="00524585">
      <w:pPr>
        <w:pBdr>
          <w:top w:val="single" w:sz="4" w:space="1" w:color="auto"/>
          <w:left w:val="single" w:sz="4" w:space="4" w:color="auto"/>
          <w:bottom w:val="single" w:sz="4" w:space="1" w:color="auto"/>
          <w:right w:val="single" w:sz="4" w:space="4" w:color="auto"/>
        </w:pBdr>
        <w:rPr>
          <w:rFonts w:eastAsia="Times New Roman" w:cstheme="minorHAnsi"/>
          <w:b/>
          <w:i/>
          <w:color w:val="FF0000"/>
          <w:sz w:val="24"/>
          <w:szCs w:val="24"/>
        </w:rPr>
      </w:pPr>
    </w:p>
    <w:p w:rsidR="00672303" w:rsidRPr="00AE1502" w:rsidRDefault="00672303" w:rsidP="00524585">
      <w:pPr>
        <w:rPr>
          <w:rFonts w:eastAsia="Times New Roman" w:cstheme="minorHAnsi"/>
          <w:b/>
          <w:sz w:val="24"/>
          <w:szCs w:val="24"/>
        </w:rPr>
      </w:pPr>
    </w:p>
    <w:p w:rsidR="0052287B" w:rsidRPr="00AE1502" w:rsidRDefault="0052287B" w:rsidP="00524585">
      <w:pPr>
        <w:rPr>
          <w:rFonts w:eastAsia="Times New Roman" w:cstheme="minorHAnsi"/>
          <w:b/>
          <w:sz w:val="24"/>
          <w:szCs w:val="24"/>
        </w:rPr>
      </w:pPr>
    </w:p>
    <w:p w:rsidR="007C2600" w:rsidRPr="00AE1502" w:rsidRDefault="007C2600" w:rsidP="002541DF">
      <w:pPr>
        <w:jc w:val="both"/>
        <w:rPr>
          <w:rFonts w:eastAsia="Times New Roman" w:cstheme="minorHAnsi"/>
          <w:sz w:val="24"/>
          <w:szCs w:val="24"/>
        </w:rPr>
      </w:pPr>
      <w:r w:rsidRPr="00AE1502">
        <w:rPr>
          <w:rFonts w:eastAsia="Times New Roman" w:cstheme="minorHAnsi"/>
          <w:sz w:val="24"/>
          <w:szCs w:val="24"/>
        </w:rPr>
        <w:t xml:space="preserve">La transformation des modes de production nécessite une </w:t>
      </w:r>
      <w:r w:rsidR="002D73C9" w:rsidRPr="00AE1502">
        <w:rPr>
          <w:rFonts w:eastAsia="Times New Roman" w:cstheme="minorHAnsi"/>
          <w:sz w:val="24"/>
          <w:szCs w:val="24"/>
        </w:rPr>
        <w:t>adaptation</w:t>
      </w:r>
      <w:r w:rsidRPr="00AE1502">
        <w:rPr>
          <w:rFonts w:eastAsia="Times New Roman" w:cstheme="minorHAnsi"/>
          <w:sz w:val="24"/>
          <w:szCs w:val="24"/>
        </w:rPr>
        <w:t xml:space="preserve"> du modèle de protection juridique et sociale des personnes. Désormais appelés à changer régulièrement d’entreprise, d’emploi ou même de statut tout au long de leur vie professionnelle, </w:t>
      </w:r>
      <w:r w:rsidR="007E45CA" w:rsidRPr="00AE1502">
        <w:rPr>
          <w:rFonts w:eastAsia="Times New Roman" w:cstheme="minorHAnsi"/>
          <w:sz w:val="24"/>
          <w:szCs w:val="24"/>
        </w:rPr>
        <w:t xml:space="preserve">en passant parfois par le chômage, </w:t>
      </w:r>
      <w:r w:rsidRPr="00AE1502">
        <w:rPr>
          <w:rFonts w:eastAsia="Times New Roman" w:cstheme="minorHAnsi"/>
          <w:sz w:val="24"/>
          <w:szCs w:val="24"/>
        </w:rPr>
        <w:t xml:space="preserve">les actifs sont mal protégés </w:t>
      </w:r>
      <w:r w:rsidR="00D74F14" w:rsidRPr="00AE1502">
        <w:rPr>
          <w:rFonts w:eastAsia="Times New Roman" w:cstheme="minorHAnsi"/>
          <w:sz w:val="24"/>
          <w:szCs w:val="24"/>
        </w:rPr>
        <w:t xml:space="preserve">dans leurs parcours </w:t>
      </w:r>
      <w:r w:rsidRPr="00AE1502">
        <w:rPr>
          <w:rFonts w:eastAsia="Times New Roman" w:cstheme="minorHAnsi"/>
          <w:sz w:val="24"/>
          <w:szCs w:val="24"/>
        </w:rPr>
        <w:t>par des droits majoritairement construits à l’époque de carrières linéaires dans la même organisation</w:t>
      </w:r>
      <w:r w:rsidR="002541DF" w:rsidRPr="00AE1502">
        <w:rPr>
          <w:rFonts w:eastAsia="Times New Roman" w:cstheme="minorHAnsi"/>
          <w:sz w:val="24"/>
          <w:szCs w:val="24"/>
        </w:rPr>
        <w:t>. La</w:t>
      </w:r>
      <w:r w:rsidRPr="00AE1502">
        <w:rPr>
          <w:rFonts w:eastAsia="Times New Roman" w:cstheme="minorHAnsi"/>
          <w:sz w:val="24"/>
          <w:szCs w:val="24"/>
        </w:rPr>
        <w:t xml:space="preserve"> logique de droits attachés au statut </w:t>
      </w:r>
      <w:r w:rsidR="0098721F" w:rsidRPr="00AE1502">
        <w:rPr>
          <w:rFonts w:eastAsia="Times New Roman" w:cstheme="minorHAnsi"/>
          <w:sz w:val="24"/>
          <w:szCs w:val="24"/>
        </w:rPr>
        <w:t>ne correspond pa</w:t>
      </w:r>
      <w:r w:rsidR="00AB6B44" w:rsidRPr="00AE1502">
        <w:rPr>
          <w:rFonts w:eastAsia="Times New Roman" w:cstheme="minorHAnsi"/>
          <w:sz w:val="24"/>
          <w:szCs w:val="24"/>
        </w:rPr>
        <w:t>s</w:t>
      </w:r>
      <w:r w:rsidR="002541DF" w:rsidRPr="00AE1502">
        <w:rPr>
          <w:rFonts w:eastAsia="Times New Roman" w:cstheme="minorHAnsi"/>
          <w:sz w:val="24"/>
          <w:szCs w:val="24"/>
        </w:rPr>
        <w:t xml:space="preserve"> </w:t>
      </w:r>
      <w:r w:rsidR="0098721F" w:rsidRPr="00AE1502">
        <w:rPr>
          <w:rFonts w:eastAsia="Times New Roman" w:cstheme="minorHAnsi"/>
          <w:sz w:val="24"/>
          <w:szCs w:val="24"/>
        </w:rPr>
        <w:t xml:space="preserve">toujours </w:t>
      </w:r>
      <w:r w:rsidR="002541DF" w:rsidRPr="00AE1502">
        <w:rPr>
          <w:rFonts w:eastAsia="Times New Roman" w:cstheme="minorHAnsi"/>
          <w:sz w:val="24"/>
          <w:szCs w:val="24"/>
        </w:rPr>
        <w:t>aux besoins d’</w:t>
      </w:r>
      <w:r w:rsidRPr="00AE1502">
        <w:rPr>
          <w:rFonts w:eastAsia="Times New Roman" w:cstheme="minorHAnsi"/>
          <w:sz w:val="24"/>
          <w:szCs w:val="24"/>
        </w:rPr>
        <w:t>actifs de plus en plus mobiles</w:t>
      </w:r>
      <w:r w:rsidR="002541DF" w:rsidRPr="00AE1502">
        <w:rPr>
          <w:rFonts w:eastAsia="Times New Roman" w:cstheme="minorHAnsi"/>
          <w:sz w:val="24"/>
          <w:szCs w:val="24"/>
        </w:rPr>
        <w:t xml:space="preserve"> et dissuade </w:t>
      </w:r>
      <w:r w:rsidR="0098721F" w:rsidRPr="00AE1502">
        <w:rPr>
          <w:rFonts w:eastAsia="Times New Roman" w:cstheme="minorHAnsi"/>
          <w:sz w:val="24"/>
          <w:szCs w:val="24"/>
        </w:rPr>
        <w:t xml:space="preserve">souvent </w:t>
      </w:r>
      <w:r w:rsidR="002541DF" w:rsidRPr="00AE1502">
        <w:rPr>
          <w:rFonts w:eastAsia="Times New Roman" w:cstheme="minorHAnsi"/>
          <w:sz w:val="24"/>
          <w:szCs w:val="24"/>
        </w:rPr>
        <w:t xml:space="preserve">les personnes de saisir toutes les opportunités professionnelles qui s’offrent à elles. </w:t>
      </w:r>
    </w:p>
    <w:p w:rsidR="002541DF" w:rsidRPr="00AE1502" w:rsidRDefault="002541DF" w:rsidP="002541DF">
      <w:pPr>
        <w:jc w:val="both"/>
        <w:rPr>
          <w:rFonts w:eastAsia="Times New Roman" w:cstheme="minorHAnsi"/>
          <w:sz w:val="24"/>
          <w:szCs w:val="24"/>
        </w:rPr>
      </w:pPr>
    </w:p>
    <w:p w:rsidR="002541DF" w:rsidRPr="00AE1502" w:rsidRDefault="002541DF" w:rsidP="002541DF">
      <w:pPr>
        <w:jc w:val="both"/>
        <w:rPr>
          <w:rFonts w:eastAsia="Times New Roman" w:cstheme="minorHAnsi"/>
          <w:sz w:val="24"/>
          <w:szCs w:val="24"/>
        </w:rPr>
      </w:pPr>
      <w:r w:rsidRPr="00AE1502">
        <w:rPr>
          <w:rFonts w:eastAsia="Times New Roman" w:cstheme="minorHAnsi"/>
          <w:sz w:val="24"/>
          <w:szCs w:val="24"/>
        </w:rPr>
        <w:t>Au cours des dernières années, les</w:t>
      </w:r>
      <w:r w:rsidR="003C77CF">
        <w:rPr>
          <w:rFonts w:eastAsia="Times New Roman" w:cstheme="minorHAnsi"/>
          <w:sz w:val="24"/>
          <w:szCs w:val="24"/>
        </w:rPr>
        <w:t xml:space="preserve"> organisations patronales et syndicales </w:t>
      </w:r>
      <w:r w:rsidRPr="00AE1502">
        <w:rPr>
          <w:rFonts w:eastAsia="Times New Roman" w:cstheme="minorHAnsi"/>
          <w:sz w:val="24"/>
          <w:szCs w:val="24"/>
        </w:rPr>
        <w:t xml:space="preserve">ont impulsé une mutation en profondeur du modèle de protection juridique et sociale en </w:t>
      </w:r>
      <w:r w:rsidR="00AB6B44" w:rsidRPr="00AE1502">
        <w:rPr>
          <w:rFonts w:eastAsia="Times New Roman" w:cstheme="minorHAnsi"/>
          <w:sz w:val="24"/>
          <w:szCs w:val="24"/>
        </w:rPr>
        <w:t xml:space="preserve">le faisant peu à peu </w:t>
      </w:r>
      <w:r w:rsidR="003C77CF">
        <w:rPr>
          <w:rFonts w:eastAsia="Times New Roman" w:cstheme="minorHAnsi"/>
          <w:sz w:val="24"/>
          <w:szCs w:val="24"/>
        </w:rPr>
        <w:t>passer</w:t>
      </w:r>
      <w:r w:rsidRPr="00AE1502">
        <w:rPr>
          <w:rFonts w:eastAsia="Times New Roman" w:cstheme="minorHAnsi"/>
          <w:sz w:val="24"/>
          <w:szCs w:val="24"/>
        </w:rPr>
        <w:t xml:space="preserve"> d’une logique de droits </w:t>
      </w:r>
      <w:r w:rsidR="007E45CA" w:rsidRPr="00AE1502">
        <w:rPr>
          <w:rFonts w:eastAsia="Times New Roman" w:cstheme="minorHAnsi"/>
          <w:sz w:val="24"/>
          <w:szCs w:val="24"/>
        </w:rPr>
        <w:t xml:space="preserve">d’abord </w:t>
      </w:r>
      <w:r w:rsidRPr="00AE1502">
        <w:rPr>
          <w:rFonts w:eastAsia="Times New Roman" w:cstheme="minorHAnsi"/>
          <w:sz w:val="24"/>
          <w:szCs w:val="24"/>
        </w:rPr>
        <w:t xml:space="preserve">attachés au statut vers une logique de droits </w:t>
      </w:r>
      <w:r w:rsidR="007E45CA" w:rsidRPr="00AE1502">
        <w:rPr>
          <w:rFonts w:eastAsia="Times New Roman" w:cstheme="minorHAnsi"/>
          <w:sz w:val="24"/>
          <w:szCs w:val="24"/>
        </w:rPr>
        <w:t xml:space="preserve">davantage </w:t>
      </w:r>
      <w:r w:rsidRPr="00AE1502">
        <w:rPr>
          <w:rFonts w:eastAsia="Times New Roman" w:cstheme="minorHAnsi"/>
          <w:sz w:val="24"/>
          <w:szCs w:val="24"/>
        </w:rPr>
        <w:t xml:space="preserve">attachés à la personne. On peut citer notamment la création du compte personnel de formation, la portabilité de la complémentaire santé ou encore les droits rechargeables à l’assurance chômage. </w:t>
      </w:r>
    </w:p>
    <w:p w:rsidR="002541DF" w:rsidRPr="00AE1502" w:rsidRDefault="002541DF" w:rsidP="002541DF">
      <w:pPr>
        <w:jc w:val="both"/>
        <w:rPr>
          <w:rFonts w:eastAsia="Times New Roman" w:cstheme="minorHAnsi"/>
          <w:sz w:val="24"/>
          <w:szCs w:val="24"/>
        </w:rPr>
      </w:pPr>
    </w:p>
    <w:p w:rsidR="00AB6B44" w:rsidRPr="00AE1502" w:rsidRDefault="002541DF" w:rsidP="002541DF">
      <w:pPr>
        <w:jc w:val="both"/>
        <w:rPr>
          <w:rFonts w:eastAsia="Times New Roman" w:cstheme="minorHAnsi"/>
          <w:sz w:val="24"/>
          <w:szCs w:val="24"/>
        </w:rPr>
      </w:pPr>
      <w:r w:rsidRPr="00AE1502">
        <w:rPr>
          <w:rFonts w:eastAsia="Times New Roman" w:cstheme="minorHAnsi"/>
          <w:sz w:val="24"/>
          <w:szCs w:val="24"/>
        </w:rPr>
        <w:t xml:space="preserve">Pour les partenaires sociaux, le CPA s’inscrit dans cette continuité. Il doit permettre de poursuivre la mutation du modèle </w:t>
      </w:r>
      <w:r w:rsidR="002D73C9" w:rsidRPr="00AE1502">
        <w:rPr>
          <w:rFonts w:eastAsia="Times New Roman" w:cstheme="minorHAnsi"/>
          <w:sz w:val="24"/>
          <w:szCs w:val="24"/>
        </w:rPr>
        <w:t xml:space="preserve">économique et </w:t>
      </w:r>
      <w:r w:rsidRPr="00AE1502">
        <w:rPr>
          <w:rFonts w:eastAsia="Times New Roman" w:cstheme="minorHAnsi"/>
          <w:sz w:val="24"/>
          <w:szCs w:val="24"/>
        </w:rPr>
        <w:t xml:space="preserve">social pour mieux protéger les actifs, </w:t>
      </w:r>
      <w:r w:rsidR="002D73C9" w:rsidRPr="00AE1502">
        <w:rPr>
          <w:rFonts w:eastAsia="Times New Roman" w:cstheme="minorHAnsi"/>
          <w:sz w:val="24"/>
          <w:szCs w:val="24"/>
        </w:rPr>
        <w:t xml:space="preserve">renforcer leur autonomie, </w:t>
      </w:r>
      <w:r w:rsidRPr="00AE1502">
        <w:rPr>
          <w:rFonts w:eastAsia="Times New Roman" w:cstheme="minorHAnsi"/>
          <w:sz w:val="24"/>
          <w:szCs w:val="24"/>
        </w:rPr>
        <w:t>favoriser les mobilités professionnelles</w:t>
      </w:r>
      <w:r w:rsidR="0098721F" w:rsidRPr="00AE1502">
        <w:rPr>
          <w:rFonts w:eastAsia="Times New Roman" w:cstheme="minorHAnsi"/>
          <w:sz w:val="24"/>
          <w:szCs w:val="24"/>
        </w:rPr>
        <w:t>, sécuriser les parcours de professionnels et de vie</w:t>
      </w:r>
      <w:r w:rsidRPr="00AE1502">
        <w:rPr>
          <w:rFonts w:eastAsia="Times New Roman" w:cstheme="minorHAnsi"/>
          <w:sz w:val="24"/>
          <w:szCs w:val="24"/>
        </w:rPr>
        <w:t xml:space="preserve"> et </w:t>
      </w:r>
      <w:r w:rsidR="00D26374" w:rsidRPr="00AE1502">
        <w:rPr>
          <w:rFonts w:eastAsia="Times New Roman" w:cstheme="minorHAnsi"/>
          <w:sz w:val="24"/>
          <w:szCs w:val="24"/>
        </w:rPr>
        <w:t xml:space="preserve">améliorer la compétitivité des entreprises. </w:t>
      </w:r>
      <w:r w:rsidR="0020690C" w:rsidRPr="00AE1502">
        <w:rPr>
          <w:rFonts w:eastAsia="Times New Roman" w:cstheme="minorHAnsi"/>
          <w:sz w:val="24"/>
          <w:szCs w:val="24"/>
        </w:rPr>
        <w:t xml:space="preserve">Poursuivant une logique d’universalité, il s’inscrit dans un mouvement de long terme dont le présent texte ne constitue qu’une des étapes. </w:t>
      </w:r>
    </w:p>
    <w:p w:rsidR="00B55308" w:rsidRPr="00AE1502" w:rsidRDefault="00B55308" w:rsidP="002541DF">
      <w:pPr>
        <w:jc w:val="both"/>
        <w:rPr>
          <w:rFonts w:eastAsia="Times New Roman" w:cstheme="minorHAnsi"/>
          <w:sz w:val="24"/>
          <w:szCs w:val="24"/>
        </w:rPr>
      </w:pPr>
    </w:p>
    <w:p w:rsidR="00AB6B44" w:rsidRPr="00AE1502" w:rsidRDefault="00B55308" w:rsidP="002541DF">
      <w:pPr>
        <w:jc w:val="both"/>
        <w:rPr>
          <w:rFonts w:eastAsia="Times New Roman" w:cstheme="minorHAnsi"/>
          <w:sz w:val="24"/>
          <w:szCs w:val="24"/>
        </w:rPr>
      </w:pPr>
      <w:r w:rsidRPr="00AE1502">
        <w:rPr>
          <w:rFonts w:eastAsia="Times New Roman" w:cstheme="minorHAnsi"/>
          <w:sz w:val="24"/>
          <w:szCs w:val="24"/>
        </w:rPr>
        <w:t xml:space="preserve">Les partenaires sociaux souhaitent </w:t>
      </w:r>
      <w:r w:rsidR="0020690C" w:rsidRPr="00AE1502">
        <w:rPr>
          <w:rFonts w:eastAsia="Times New Roman" w:cstheme="minorHAnsi"/>
          <w:sz w:val="24"/>
          <w:szCs w:val="24"/>
        </w:rPr>
        <w:t xml:space="preserve">en effet </w:t>
      </w:r>
      <w:r w:rsidRPr="00AE1502">
        <w:rPr>
          <w:rFonts w:eastAsia="Times New Roman" w:cstheme="minorHAnsi"/>
          <w:sz w:val="24"/>
          <w:szCs w:val="24"/>
        </w:rPr>
        <w:t xml:space="preserve">poursuivre en 2016 leurs travaux sur le sujet, selon le programme défini ci-dessous, et demandent au Gouvernement et au Parlement de respecter ce calendrier.  </w:t>
      </w:r>
    </w:p>
    <w:p w:rsidR="00AB6B44" w:rsidRPr="00AE1502" w:rsidRDefault="00AB6B44" w:rsidP="002541DF">
      <w:pPr>
        <w:jc w:val="both"/>
        <w:rPr>
          <w:rFonts w:eastAsia="Times New Roman" w:cstheme="minorHAnsi"/>
          <w:sz w:val="24"/>
          <w:szCs w:val="24"/>
        </w:rPr>
      </w:pPr>
    </w:p>
    <w:p w:rsidR="00B863E0" w:rsidRPr="00AE1502" w:rsidRDefault="0052287B" w:rsidP="00524585">
      <w:pPr>
        <w:rPr>
          <w:rFonts w:eastAsia="Times New Roman" w:cstheme="minorHAnsi"/>
          <w:sz w:val="24"/>
          <w:szCs w:val="24"/>
        </w:rPr>
      </w:pPr>
      <w:r w:rsidRPr="00AE1502">
        <w:rPr>
          <w:rFonts w:eastAsia="Times New Roman" w:cstheme="minorHAnsi"/>
          <w:sz w:val="24"/>
          <w:szCs w:val="24"/>
        </w:rPr>
        <w:t xml:space="preserve">Le présent texte </w:t>
      </w:r>
      <w:r w:rsidR="00B863E0" w:rsidRPr="00AE1502">
        <w:rPr>
          <w:rFonts w:eastAsia="Times New Roman" w:cstheme="minorHAnsi"/>
          <w:sz w:val="24"/>
          <w:szCs w:val="24"/>
        </w:rPr>
        <w:t xml:space="preserve">comporte </w:t>
      </w:r>
      <w:r w:rsidR="0020690C" w:rsidRPr="00AE1502">
        <w:rPr>
          <w:rFonts w:eastAsia="Times New Roman" w:cstheme="minorHAnsi"/>
          <w:sz w:val="24"/>
          <w:szCs w:val="24"/>
        </w:rPr>
        <w:t>trois</w:t>
      </w:r>
      <w:r w:rsidR="00B863E0" w:rsidRPr="00AE1502">
        <w:rPr>
          <w:rFonts w:eastAsia="Times New Roman" w:cstheme="minorHAnsi"/>
          <w:sz w:val="24"/>
          <w:szCs w:val="24"/>
        </w:rPr>
        <w:t xml:space="preserve"> volets</w:t>
      </w:r>
      <w:r w:rsidR="0020690C" w:rsidRPr="00AE1502">
        <w:rPr>
          <w:rFonts w:eastAsia="Times New Roman" w:cstheme="minorHAnsi"/>
          <w:sz w:val="24"/>
          <w:szCs w:val="24"/>
        </w:rPr>
        <w:t xml:space="preserve"> dont la mise en œuvre fait système</w:t>
      </w:r>
      <w:r w:rsidR="00B863E0" w:rsidRPr="00AE1502">
        <w:rPr>
          <w:rFonts w:eastAsia="Times New Roman" w:cstheme="minorHAnsi"/>
          <w:sz w:val="24"/>
          <w:szCs w:val="24"/>
        </w:rPr>
        <w:t xml:space="preserve"> : </w:t>
      </w:r>
    </w:p>
    <w:p w:rsidR="00B863E0" w:rsidRPr="00AE1502" w:rsidRDefault="00B863E0" w:rsidP="00524585">
      <w:pPr>
        <w:rPr>
          <w:rFonts w:eastAsia="Times New Roman" w:cstheme="minorHAnsi"/>
          <w:sz w:val="24"/>
          <w:szCs w:val="24"/>
        </w:rPr>
      </w:pPr>
    </w:p>
    <w:p w:rsidR="00B07F31" w:rsidRPr="00AE1502" w:rsidRDefault="0020690C" w:rsidP="00B07F31">
      <w:pPr>
        <w:pStyle w:val="Paragraphedeliste"/>
        <w:numPr>
          <w:ilvl w:val="0"/>
          <w:numId w:val="33"/>
        </w:numPr>
        <w:rPr>
          <w:rFonts w:eastAsia="Times New Roman" w:cstheme="minorHAnsi"/>
          <w:sz w:val="24"/>
          <w:szCs w:val="24"/>
        </w:rPr>
      </w:pPr>
      <w:r w:rsidRPr="00AE1502">
        <w:rPr>
          <w:rFonts w:eastAsia="Times New Roman" w:cstheme="minorHAnsi"/>
          <w:sz w:val="24"/>
          <w:szCs w:val="24"/>
        </w:rPr>
        <w:t>Principes du compte personnel d’activité ;</w:t>
      </w:r>
    </w:p>
    <w:p w:rsidR="00B07F31" w:rsidRPr="00AE1502" w:rsidRDefault="00B07F31" w:rsidP="00B07F31">
      <w:pPr>
        <w:pStyle w:val="Paragraphedeliste"/>
        <w:rPr>
          <w:rFonts w:eastAsia="Times New Roman" w:cstheme="minorHAnsi"/>
          <w:sz w:val="24"/>
          <w:szCs w:val="24"/>
        </w:rPr>
      </w:pPr>
    </w:p>
    <w:p w:rsidR="00B07F31" w:rsidRPr="00AE1502" w:rsidRDefault="00F15E98" w:rsidP="00B07F31">
      <w:pPr>
        <w:pStyle w:val="Paragraphedeliste"/>
        <w:numPr>
          <w:ilvl w:val="0"/>
          <w:numId w:val="33"/>
        </w:numPr>
        <w:rPr>
          <w:rFonts w:eastAsia="Times New Roman" w:cstheme="minorHAnsi"/>
          <w:sz w:val="24"/>
          <w:szCs w:val="24"/>
        </w:rPr>
      </w:pPr>
      <w:r w:rsidRPr="00AE1502">
        <w:rPr>
          <w:rFonts w:eastAsia="Times New Roman" w:cstheme="minorHAnsi"/>
          <w:sz w:val="24"/>
          <w:szCs w:val="24"/>
        </w:rPr>
        <w:t>Accompagnement des bénéficiaires du compte personnel d’activité</w:t>
      </w:r>
      <w:r w:rsidR="0020690C" w:rsidRPr="00AE1502">
        <w:rPr>
          <w:rFonts w:eastAsia="Times New Roman" w:cstheme="minorHAnsi"/>
          <w:sz w:val="24"/>
          <w:szCs w:val="24"/>
        </w:rPr>
        <w:t xml:space="preserve"> ; </w:t>
      </w:r>
    </w:p>
    <w:p w:rsidR="00B07F31" w:rsidRPr="00AE1502" w:rsidRDefault="00B07F31" w:rsidP="00B07F31">
      <w:pPr>
        <w:rPr>
          <w:rFonts w:eastAsia="Times New Roman" w:cstheme="minorHAnsi"/>
          <w:sz w:val="24"/>
          <w:szCs w:val="24"/>
        </w:rPr>
      </w:pPr>
    </w:p>
    <w:p w:rsidR="0020690C" w:rsidRPr="00AE1502" w:rsidRDefault="0020690C" w:rsidP="00B07F31">
      <w:pPr>
        <w:pStyle w:val="Paragraphedeliste"/>
        <w:numPr>
          <w:ilvl w:val="0"/>
          <w:numId w:val="33"/>
        </w:numPr>
        <w:rPr>
          <w:rFonts w:eastAsia="Times New Roman" w:cstheme="minorHAnsi"/>
          <w:sz w:val="24"/>
          <w:szCs w:val="24"/>
        </w:rPr>
      </w:pPr>
      <w:r w:rsidRPr="00AE1502">
        <w:rPr>
          <w:rFonts w:eastAsia="Times New Roman" w:cstheme="minorHAnsi"/>
          <w:sz w:val="24"/>
          <w:szCs w:val="24"/>
        </w:rPr>
        <w:t xml:space="preserve">Mise en place d’un portail d’information sur les droits sociaux. </w:t>
      </w:r>
    </w:p>
    <w:p w:rsidR="0020690C" w:rsidRPr="00AE1502" w:rsidRDefault="0020690C" w:rsidP="0020690C">
      <w:pPr>
        <w:pStyle w:val="Paragraphedeliste"/>
        <w:rPr>
          <w:rFonts w:eastAsia="Times New Roman" w:cstheme="minorHAnsi"/>
          <w:sz w:val="24"/>
          <w:szCs w:val="24"/>
        </w:rPr>
      </w:pPr>
    </w:p>
    <w:p w:rsidR="000702C6" w:rsidRPr="00612D53" w:rsidRDefault="0020690C" w:rsidP="00612D53">
      <w:pPr>
        <w:rPr>
          <w:rFonts w:eastAsia="Times New Roman" w:cstheme="minorHAnsi"/>
          <w:sz w:val="24"/>
          <w:szCs w:val="24"/>
        </w:rPr>
      </w:pPr>
      <w:r w:rsidRPr="00AE1502">
        <w:rPr>
          <w:rFonts w:eastAsia="Times New Roman" w:cstheme="minorHAnsi"/>
          <w:sz w:val="24"/>
          <w:szCs w:val="24"/>
        </w:rPr>
        <w:t>Enfin</w:t>
      </w:r>
      <w:r w:rsidR="00B07F31" w:rsidRPr="00AE1502">
        <w:rPr>
          <w:rFonts w:eastAsia="Times New Roman" w:cstheme="minorHAnsi"/>
          <w:sz w:val="24"/>
          <w:szCs w:val="24"/>
        </w:rPr>
        <w:t>, le texte</w:t>
      </w:r>
      <w:r w:rsidRPr="00AE1502">
        <w:rPr>
          <w:rFonts w:eastAsia="Times New Roman" w:cstheme="minorHAnsi"/>
          <w:sz w:val="24"/>
          <w:szCs w:val="24"/>
        </w:rPr>
        <w:t xml:space="preserve"> définit le programme de travail prévisionnel sur la sécurisation des parcours pour le premier semestre 2016.</w:t>
      </w:r>
    </w:p>
    <w:p w:rsidR="000702C6" w:rsidRPr="00AE1502" w:rsidRDefault="000702C6" w:rsidP="000702C6">
      <w:pPr>
        <w:pStyle w:val="Paragraphedeliste"/>
        <w:numPr>
          <w:ilvl w:val="0"/>
          <w:numId w:val="31"/>
        </w:numPr>
        <w:rPr>
          <w:rFonts w:eastAsia="Times New Roman"/>
          <w:b/>
          <w:sz w:val="24"/>
          <w:szCs w:val="24"/>
          <w:u w:val="single"/>
          <w:shd w:val="clear" w:color="auto" w:fill="FFFFFF" w:themeFill="background1"/>
        </w:rPr>
      </w:pPr>
      <w:r w:rsidRPr="00AE1502">
        <w:rPr>
          <w:rFonts w:eastAsia="Times New Roman"/>
          <w:b/>
          <w:sz w:val="24"/>
          <w:szCs w:val="24"/>
          <w:u w:val="single"/>
          <w:shd w:val="clear" w:color="auto" w:fill="FFFFFF" w:themeFill="background1"/>
        </w:rPr>
        <w:lastRenderedPageBreak/>
        <w:t>Principes du compte personnel d’activité</w:t>
      </w:r>
    </w:p>
    <w:p w:rsidR="000702C6" w:rsidRPr="00AE1502" w:rsidRDefault="000702C6" w:rsidP="000702C6">
      <w:pPr>
        <w:jc w:val="both"/>
        <w:rPr>
          <w:sz w:val="24"/>
          <w:szCs w:val="24"/>
        </w:rPr>
      </w:pPr>
    </w:p>
    <w:p w:rsidR="000702C6" w:rsidRPr="00AE1502" w:rsidRDefault="000702C6" w:rsidP="000702C6">
      <w:pPr>
        <w:jc w:val="both"/>
        <w:rPr>
          <w:sz w:val="24"/>
          <w:szCs w:val="24"/>
        </w:rPr>
      </w:pPr>
    </w:p>
    <w:p w:rsidR="000702C6" w:rsidRPr="00AE1502" w:rsidRDefault="000702C6" w:rsidP="000702C6">
      <w:pPr>
        <w:pStyle w:val="Paragraphedeliste"/>
        <w:numPr>
          <w:ilvl w:val="1"/>
          <w:numId w:val="16"/>
        </w:numPr>
        <w:spacing w:after="200" w:line="276" w:lineRule="auto"/>
        <w:jc w:val="both"/>
        <w:rPr>
          <w:b/>
          <w:i/>
          <w:sz w:val="24"/>
          <w:szCs w:val="24"/>
        </w:rPr>
      </w:pPr>
      <w:r w:rsidRPr="00AE1502">
        <w:rPr>
          <w:b/>
          <w:i/>
          <w:sz w:val="24"/>
          <w:szCs w:val="24"/>
        </w:rPr>
        <w:t>Définition et objectifs </w:t>
      </w:r>
    </w:p>
    <w:p w:rsidR="000702C6" w:rsidRPr="00AE1502" w:rsidRDefault="000702C6" w:rsidP="000702C6">
      <w:pPr>
        <w:spacing w:after="200" w:line="276" w:lineRule="auto"/>
        <w:jc w:val="both"/>
        <w:rPr>
          <w:sz w:val="24"/>
          <w:szCs w:val="24"/>
        </w:rPr>
      </w:pPr>
      <w:r w:rsidRPr="00AE1502">
        <w:rPr>
          <w:sz w:val="24"/>
          <w:szCs w:val="24"/>
        </w:rPr>
        <w:t>Le compte personnel</w:t>
      </w:r>
      <w:r w:rsidR="00FA0AF7" w:rsidRPr="00AE1502">
        <w:rPr>
          <w:sz w:val="24"/>
          <w:szCs w:val="24"/>
        </w:rPr>
        <w:t xml:space="preserve"> d’activité est l’ensemblier de</w:t>
      </w:r>
      <w:r w:rsidRPr="00AE1502">
        <w:rPr>
          <w:sz w:val="24"/>
          <w:szCs w:val="24"/>
        </w:rPr>
        <w:t xml:space="preserve"> droits portables des actifs qu’ils peuvent utiliser pour sécuriser leurs parcours professionnels. </w:t>
      </w:r>
      <w:r w:rsidR="00FA0AF7" w:rsidRPr="00AE1502">
        <w:rPr>
          <w:sz w:val="24"/>
          <w:szCs w:val="24"/>
        </w:rPr>
        <w:t>Conformément à la loi</w:t>
      </w:r>
      <w:r w:rsidR="007E45CA" w:rsidRPr="00AE1502">
        <w:rPr>
          <w:sz w:val="24"/>
          <w:szCs w:val="24"/>
        </w:rPr>
        <w:t xml:space="preserve"> du 17 août 2015</w:t>
      </w:r>
      <w:r w:rsidR="00FA0AF7" w:rsidRPr="00AE1502">
        <w:rPr>
          <w:sz w:val="24"/>
          <w:szCs w:val="24"/>
        </w:rPr>
        <w:t>, c</w:t>
      </w:r>
      <w:r w:rsidR="003102CF" w:rsidRPr="00AE1502">
        <w:rPr>
          <w:sz w:val="24"/>
          <w:szCs w:val="24"/>
        </w:rPr>
        <w:t>’est un dispositif universel, accessible à toute pe</w:t>
      </w:r>
      <w:r w:rsidR="00FA0AF7" w:rsidRPr="00AE1502">
        <w:rPr>
          <w:sz w:val="24"/>
          <w:szCs w:val="24"/>
        </w:rPr>
        <w:t>rsonne quel que soit son statut.</w:t>
      </w:r>
    </w:p>
    <w:p w:rsidR="000702C6" w:rsidRPr="00AE1502" w:rsidRDefault="000702C6" w:rsidP="000702C6">
      <w:pPr>
        <w:spacing w:after="200" w:line="276" w:lineRule="auto"/>
        <w:jc w:val="both"/>
        <w:rPr>
          <w:sz w:val="24"/>
          <w:szCs w:val="24"/>
        </w:rPr>
      </w:pPr>
      <w:r w:rsidRPr="00AE1502">
        <w:rPr>
          <w:sz w:val="24"/>
          <w:szCs w:val="24"/>
        </w:rPr>
        <w:t xml:space="preserve">Il a pour objectif de </w:t>
      </w:r>
      <w:r w:rsidR="00B07F31" w:rsidRPr="00AE1502">
        <w:rPr>
          <w:sz w:val="24"/>
          <w:szCs w:val="24"/>
        </w:rPr>
        <w:t xml:space="preserve">renforcer l’autonomie et la liberté d’action des </w:t>
      </w:r>
      <w:r w:rsidR="007E45CA" w:rsidRPr="00AE1502">
        <w:rPr>
          <w:sz w:val="24"/>
          <w:szCs w:val="24"/>
        </w:rPr>
        <w:t>personnes</w:t>
      </w:r>
      <w:r w:rsidR="00B07F31" w:rsidRPr="00AE1502">
        <w:rPr>
          <w:sz w:val="24"/>
          <w:szCs w:val="24"/>
        </w:rPr>
        <w:t xml:space="preserve"> et de </w:t>
      </w:r>
      <w:r w:rsidRPr="00AE1502">
        <w:rPr>
          <w:sz w:val="24"/>
          <w:szCs w:val="24"/>
        </w:rPr>
        <w:t xml:space="preserve">sécuriser les parcours professionnels en levant les freins à la mobilité et favorisant une meilleure utilisation de leurs droits par les individus. </w:t>
      </w:r>
    </w:p>
    <w:p w:rsidR="00BF47D0" w:rsidRPr="00AE1502" w:rsidRDefault="00BF47D0" w:rsidP="000702C6">
      <w:pPr>
        <w:spacing w:after="200" w:line="276" w:lineRule="auto"/>
        <w:jc w:val="both"/>
        <w:rPr>
          <w:sz w:val="24"/>
          <w:szCs w:val="24"/>
        </w:rPr>
      </w:pPr>
      <w:r w:rsidRPr="00AE1502">
        <w:rPr>
          <w:sz w:val="24"/>
          <w:szCs w:val="24"/>
        </w:rPr>
        <w:t>Il ne remet pas en cause les obligations légales des entreprises</w:t>
      </w:r>
      <w:r w:rsidR="00FA0AF7" w:rsidRPr="00AE1502">
        <w:rPr>
          <w:sz w:val="24"/>
          <w:szCs w:val="24"/>
        </w:rPr>
        <w:t>,</w:t>
      </w:r>
      <w:r w:rsidRPr="00AE1502">
        <w:rPr>
          <w:sz w:val="24"/>
          <w:szCs w:val="24"/>
        </w:rPr>
        <w:t xml:space="preserve"> </w:t>
      </w:r>
      <w:r w:rsidR="00FA0AF7" w:rsidRPr="00AE1502">
        <w:rPr>
          <w:sz w:val="24"/>
          <w:szCs w:val="24"/>
        </w:rPr>
        <w:t xml:space="preserve">notamment </w:t>
      </w:r>
      <w:r w:rsidRPr="00AE1502">
        <w:rPr>
          <w:sz w:val="24"/>
          <w:szCs w:val="24"/>
        </w:rPr>
        <w:t xml:space="preserve">en matière de formation et de santé au travail. </w:t>
      </w:r>
    </w:p>
    <w:p w:rsidR="000702C6" w:rsidRPr="00AE1502" w:rsidRDefault="00BF47D0" w:rsidP="000702C6">
      <w:pPr>
        <w:spacing w:after="200" w:line="276" w:lineRule="auto"/>
        <w:jc w:val="both"/>
        <w:rPr>
          <w:sz w:val="24"/>
          <w:szCs w:val="24"/>
        </w:rPr>
      </w:pPr>
      <w:r w:rsidRPr="00AE1502">
        <w:rPr>
          <w:sz w:val="24"/>
          <w:szCs w:val="24"/>
        </w:rPr>
        <w:t>Sa mise en œuvre prend en compte la nécessaire maîtrise des comptes sociaux.</w:t>
      </w:r>
    </w:p>
    <w:p w:rsidR="00BF47D0" w:rsidRPr="00AE1502" w:rsidRDefault="00BF47D0" w:rsidP="000702C6">
      <w:pPr>
        <w:spacing w:after="200" w:line="276" w:lineRule="auto"/>
        <w:jc w:val="both"/>
        <w:rPr>
          <w:sz w:val="24"/>
          <w:szCs w:val="24"/>
        </w:rPr>
      </w:pPr>
    </w:p>
    <w:p w:rsidR="000702C6" w:rsidRPr="00AE1502" w:rsidRDefault="000702C6" w:rsidP="000702C6">
      <w:pPr>
        <w:pStyle w:val="Paragraphedeliste"/>
        <w:numPr>
          <w:ilvl w:val="1"/>
          <w:numId w:val="16"/>
        </w:numPr>
        <w:spacing w:after="200" w:line="276" w:lineRule="auto"/>
        <w:jc w:val="both"/>
        <w:rPr>
          <w:b/>
          <w:i/>
          <w:sz w:val="24"/>
          <w:szCs w:val="24"/>
        </w:rPr>
      </w:pPr>
      <w:r w:rsidRPr="00AE1502">
        <w:rPr>
          <w:b/>
          <w:i/>
          <w:sz w:val="24"/>
          <w:szCs w:val="24"/>
        </w:rPr>
        <w:t>Les principes </w:t>
      </w:r>
    </w:p>
    <w:p w:rsidR="000702C6" w:rsidRPr="00AE1502" w:rsidRDefault="000702C6" w:rsidP="000702C6">
      <w:pPr>
        <w:pStyle w:val="Paragraphedeliste"/>
        <w:spacing w:after="200" w:line="276" w:lineRule="auto"/>
        <w:ind w:left="1440"/>
        <w:jc w:val="both"/>
        <w:rPr>
          <w:b/>
          <w:i/>
          <w:sz w:val="24"/>
          <w:szCs w:val="24"/>
        </w:rPr>
      </w:pPr>
    </w:p>
    <w:p w:rsidR="000702C6" w:rsidRPr="00AE1502" w:rsidRDefault="000702C6" w:rsidP="000702C6">
      <w:pPr>
        <w:pStyle w:val="Paragraphedeliste"/>
        <w:numPr>
          <w:ilvl w:val="0"/>
          <w:numId w:val="17"/>
        </w:numPr>
        <w:spacing w:after="200" w:line="276" w:lineRule="auto"/>
        <w:jc w:val="both"/>
        <w:rPr>
          <w:i/>
          <w:sz w:val="24"/>
          <w:szCs w:val="24"/>
        </w:rPr>
      </w:pPr>
      <w:r w:rsidRPr="00AE1502">
        <w:rPr>
          <w:i/>
          <w:sz w:val="24"/>
          <w:szCs w:val="24"/>
        </w:rPr>
        <w:t xml:space="preserve">Le cadre collectif </w:t>
      </w:r>
    </w:p>
    <w:p w:rsidR="00EE753D" w:rsidRPr="00AE1502" w:rsidRDefault="000702C6" w:rsidP="000702C6">
      <w:pPr>
        <w:jc w:val="both"/>
        <w:rPr>
          <w:sz w:val="24"/>
          <w:szCs w:val="24"/>
        </w:rPr>
      </w:pPr>
      <w:r w:rsidRPr="00AE1502">
        <w:rPr>
          <w:sz w:val="24"/>
          <w:szCs w:val="24"/>
        </w:rPr>
        <w:t xml:space="preserve">La mise en œuvre du CPA n’a pas vocation à modifier les modalités de financement mutualisé des droits garantis collectivement qui le constituent ou les règles d’utilisation de ces droits qui sont définies par des accords ou des législations qui leur sont propres. </w:t>
      </w:r>
      <w:r w:rsidR="00EE753D" w:rsidRPr="00AE1502">
        <w:rPr>
          <w:sz w:val="24"/>
          <w:szCs w:val="24"/>
        </w:rPr>
        <w:t xml:space="preserve">Si le CPA était étendu à d’autres actifs que les salariés, cette extension ne pourrait </w:t>
      </w:r>
      <w:r w:rsidR="007E45CA" w:rsidRPr="00AE1502">
        <w:rPr>
          <w:sz w:val="24"/>
          <w:szCs w:val="24"/>
        </w:rPr>
        <w:t xml:space="preserve">pas </w:t>
      </w:r>
      <w:r w:rsidR="00EE753D" w:rsidRPr="00AE1502">
        <w:rPr>
          <w:sz w:val="24"/>
          <w:szCs w:val="24"/>
        </w:rPr>
        <w:t xml:space="preserve">être financée par les </w:t>
      </w:r>
      <w:r w:rsidR="003C77CF">
        <w:rPr>
          <w:sz w:val="24"/>
          <w:szCs w:val="24"/>
        </w:rPr>
        <w:t>employeurs</w:t>
      </w:r>
      <w:r w:rsidR="00EE753D" w:rsidRPr="00AE1502">
        <w:rPr>
          <w:sz w:val="24"/>
          <w:szCs w:val="24"/>
        </w:rPr>
        <w:t xml:space="preserve"> et les salariés. </w:t>
      </w:r>
    </w:p>
    <w:p w:rsidR="000702C6" w:rsidRPr="00AE1502" w:rsidRDefault="000702C6" w:rsidP="000702C6">
      <w:pPr>
        <w:jc w:val="both"/>
        <w:rPr>
          <w:sz w:val="24"/>
          <w:szCs w:val="24"/>
        </w:rPr>
      </w:pPr>
    </w:p>
    <w:p w:rsidR="000702C6" w:rsidRPr="00AE1502" w:rsidRDefault="000702C6" w:rsidP="000702C6">
      <w:pPr>
        <w:jc w:val="both"/>
        <w:rPr>
          <w:sz w:val="24"/>
          <w:szCs w:val="24"/>
        </w:rPr>
      </w:pPr>
      <w:r w:rsidRPr="00AE1502">
        <w:rPr>
          <w:sz w:val="24"/>
          <w:szCs w:val="24"/>
        </w:rPr>
        <w:t xml:space="preserve">Pour que le CPA atteigne son objectif de sécurisation des parcours professionnels des actifs, une </w:t>
      </w:r>
      <w:r w:rsidR="003C77CF">
        <w:rPr>
          <w:sz w:val="24"/>
          <w:szCs w:val="24"/>
        </w:rPr>
        <w:t>évolution</w:t>
      </w:r>
      <w:r w:rsidRPr="00AE1502">
        <w:rPr>
          <w:sz w:val="24"/>
          <w:szCs w:val="24"/>
        </w:rPr>
        <w:t xml:space="preserve"> de l’accompagnement est nécessaire. Cette </w:t>
      </w:r>
      <w:r w:rsidR="00EE753D" w:rsidRPr="00AE1502">
        <w:rPr>
          <w:sz w:val="24"/>
          <w:szCs w:val="24"/>
        </w:rPr>
        <w:t>évolution</w:t>
      </w:r>
      <w:r w:rsidRPr="00AE1502">
        <w:rPr>
          <w:sz w:val="24"/>
          <w:szCs w:val="24"/>
        </w:rPr>
        <w:t xml:space="preserve"> doit permettre d’offrir à terme, à chaque actif, </w:t>
      </w:r>
      <w:r w:rsidR="00630B96" w:rsidRPr="00AE1502">
        <w:rPr>
          <w:sz w:val="24"/>
        </w:rPr>
        <w:t xml:space="preserve">un </w:t>
      </w:r>
      <w:r w:rsidR="00001F7C" w:rsidRPr="00AE1502">
        <w:rPr>
          <w:sz w:val="24"/>
        </w:rPr>
        <w:t xml:space="preserve">accompagnement global </w:t>
      </w:r>
      <w:r w:rsidRPr="00AE1502">
        <w:rPr>
          <w:sz w:val="24"/>
          <w:szCs w:val="24"/>
        </w:rPr>
        <w:t>portant sur l’ensemble des problématiques de sécurisation : projet professionnel, accès au logement, accès à la garde d’enfant…</w:t>
      </w:r>
    </w:p>
    <w:p w:rsidR="000702C6" w:rsidRPr="00AE1502" w:rsidRDefault="000702C6" w:rsidP="000702C6">
      <w:pPr>
        <w:jc w:val="both"/>
        <w:rPr>
          <w:sz w:val="24"/>
          <w:szCs w:val="24"/>
        </w:rPr>
      </w:pPr>
    </w:p>
    <w:p w:rsidR="000702C6" w:rsidRPr="00AE1502" w:rsidRDefault="000702C6" w:rsidP="000702C6">
      <w:pPr>
        <w:pStyle w:val="Paragraphedeliste"/>
        <w:numPr>
          <w:ilvl w:val="0"/>
          <w:numId w:val="17"/>
        </w:numPr>
        <w:spacing w:after="200" w:line="276" w:lineRule="auto"/>
        <w:jc w:val="both"/>
        <w:rPr>
          <w:i/>
          <w:sz w:val="24"/>
          <w:szCs w:val="24"/>
        </w:rPr>
      </w:pPr>
      <w:r w:rsidRPr="00AE1502">
        <w:rPr>
          <w:i/>
          <w:sz w:val="24"/>
          <w:szCs w:val="24"/>
        </w:rPr>
        <w:t xml:space="preserve">Les conditions d’activation du CPA  </w:t>
      </w:r>
    </w:p>
    <w:p w:rsidR="000702C6" w:rsidRPr="00AE1502" w:rsidRDefault="000702C6" w:rsidP="000702C6">
      <w:pPr>
        <w:jc w:val="both"/>
        <w:rPr>
          <w:sz w:val="24"/>
          <w:szCs w:val="24"/>
        </w:rPr>
      </w:pPr>
      <w:r w:rsidRPr="00AE1502">
        <w:rPr>
          <w:sz w:val="24"/>
          <w:szCs w:val="24"/>
        </w:rPr>
        <w:t xml:space="preserve">Le CPA est ouvert à partir du moment où la personne bénéficie d’un des droits qui le constituent. </w:t>
      </w:r>
    </w:p>
    <w:p w:rsidR="00BF47D0" w:rsidRPr="00AE1502" w:rsidRDefault="00BF47D0" w:rsidP="000702C6">
      <w:pPr>
        <w:jc w:val="both"/>
        <w:rPr>
          <w:sz w:val="24"/>
          <w:szCs w:val="24"/>
        </w:rPr>
      </w:pPr>
    </w:p>
    <w:p w:rsidR="00BF47D0" w:rsidRPr="00AE1502" w:rsidRDefault="00BF47D0" w:rsidP="000702C6">
      <w:pPr>
        <w:jc w:val="both"/>
        <w:rPr>
          <w:sz w:val="24"/>
          <w:szCs w:val="24"/>
        </w:rPr>
      </w:pPr>
      <w:r w:rsidRPr="00AE1502">
        <w:rPr>
          <w:sz w:val="24"/>
          <w:szCs w:val="24"/>
        </w:rPr>
        <w:t xml:space="preserve">Il est activé par la personne bénéficiaire. </w:t>
      </w:r>
    </w:p>
    <w:p w:rsidR="000702C6" w:rsidRPr="00AE1502" w:rsidRDefault="000702C6" w:rsidP="000702C6">
      <w:pPr>
        <w:jc w:val="both"/>
        <w:rPr>
          <w:sz w:val="24"/>
          <w:szCs w:val="24"/>
        </w:rPr>
      </w:pPr>
    </w:p>
    <w:p w:rsidR="000702C6" w:rsidRPr="00AE1502" w:rsidRDefault="000702C6" w:rsidP="000702C6">
      <w:pPr>
        <w:jc w:val="both"/>
        <w:rPr>
          <w:sz w:val="24"/>
          <w:szCs w:val="24"/>
        </w:rPr>
      </w:pPr>
      <w:r w:rsidRPr="00AE1502">
        <w:rPr>
          <w:sz w:val="24"/>
          <w:szCs w:val="24"/>
        </w:rPr>
        <w:t xml:space="preserve">Il s’éteint au moment de la liquidation de </w:t>
      </w:r>
      <w:r w:rsidR="00EE753D" w:rsidRPr="00AE1502">
        <w:rPr>
          <w:sz w:val="24"/>
          <w:szCs w:val="24"/>
        </w:rPr>
        <w:t xml:space="preserve">l’ensemble des droits à </w:t>
      </w:r>
      <w:r w:rsidR="00EE753D" w:rsidRPr="00AE1502">
        <w:rPr>
          <w:sz w:val="24"/>
        </w:rPr>
        <w:t>la retraite</w:t>
      </w:r>
      <w:r w:rsidR="00EE753D" w:rsidRPr="00AE1502">
        <w:rPr>
          <w:sz w:val="24"/>
          <w:szCs w:val="24"/>
        </w:rPr>
        <w:t xml:space="preserve">. </w:t>
      </w:r>
      <w:r w:rsidRPr="00AE1502">
        <w:rPr>
          <w:sz w:val="24"/>
          <w:szCs w:val="24"/>
        </w:rPr>
        <w:t xml:space="preserve"> </w:t>
      </w:r>
    </w:p>
    <w:p w:rsidR="000702C6" w:rsidRPr="00AE1502" w:rsidRDefault="000702C6" w:rsidP="000702C6">
      <w:pPr>
        <w:pStyle w:val="Paragraphedeliste"/>
        <w:spacing w:after="200" w:line="276" w:lineRule="auto"/>
        <w:jc w:val="both"/>
        <w:rPr>
          <w:sz w:val="24"/>
          <w:szCs w:val="24"/>
        </w:rPr>
      </w:pPr>
    </w:p>
    <w:p w:rsidR="003102CF" w:rsidRDefault="003102CF" w:rsidP="00B07F31">
      <w:pPr>
        <w:spacing w:after="200" w:line="276" w:lineRule="auto"/>
        <w:jc w:val="both"/>
        <w:rPr>
          <w:sz w:val="24"/>
          <w:szCs w:val="24"/>
        </w:rPr>
      </w:pPr>
    </w:p>
    <w:p w:rsidR="00612D53" w:rsidRPr="00AE1502" w:rsidRDefault="00612D53" w:rsidP="00B07F31">
      <w:pPr>
        <w:spacing w:after="200" w:line="276" w:lineRule="auto"/>
        <w:jc w:val="both"/>
        <w:rPr>
          <w:sz w:val="24"/>
          <w:szCs w:val="24"/>
        </w:rPr>
      </w:pPr>
    </w:p>
    <w:p w:rsidR="000702C6" w:rsidRPr="00AE1502" w:rsidRDefault="000702C6" w:rsidP="000702C6">
      <w:pPr>
        <w:pStyle w:val="Paragraphedeliste"/>
        <w:numPr>
          <w:ilvl w:val="1"/>
          <w:numId w:val="16"/>
        </w:numPr>
        <w:spacing w:after="200" w:line="276" w:lineRule="auto"/>
        <w:jc w:val="both"/>
        <w:rPr>
          <w:b/>
          <w:i/>
          <w:sz w:val="24"/>
          <w:szCs w:val="24"/>
        </w:rPr>
      </w:pPr>
      <w:r w:rsidRPr="00AE1502">
        <w:rPr>
          <w:b/>
          <w:i/>
          <w:sz w:val="24"/>
          <w:szCs w:val="24"/>
        </w:rPr>
        <w:t>Le contenu au 1</w:t>
      </w:r>
      <w:r w:rsidRPr="00AE1502">
        <w:rPr>
          <w:b/>
          <w:i/>
          <w:sz w:val="24"/>
          <w:szCs w:val="24"/>
          <w:vertAlign w:val="superscript"/>
        </w:rPr>
        <w:t>er</w:t>
      </w:r>
      <w:r w:rsidRPr="00AE1502">
        <w:rPr>
          <w:b/>
          <w:i/>
          <w:sz w:val="24"/>
          <w:szCs w:val="24"/>
        </w:rPr>
        <w:t xml:space="preserve"> janvier 2017</w:t>
      </w:r>
    </w:p>
    <w:p w:rsidR="00D74F14" w:rsidRPr="00AE1502" w:rsidRDefault="000702C6" w:rsidP="00D74F14">
      <w:pPr>
        <w:jc w:val="both"/>
        <w:rPr>
          <w:rFonts w:eastAsia="Times New Roman"/>
          <w:sz w:val="24"/>
          <w:szCs w:val="24"/>
        </w:rPr>
      </w:pPr>
      <w:r w:rsidRPr="00AE1502">
        <w:rPr>
          <w:rFonts w:eastAsia="Times New Roman"/>
          <w:sz w:val="24"/>
          <w:szCs w:val="24"/>
        </w:rPr>
        <w:t>Au 1</w:t>
      </w:r>
      <w:r w:rsidRPr="00AE1502">
        <w:rPr>
          <w:rFonts w:eastAsia="Times New Roman"/>
          <w:sz w:val="24"/>
          <w:szCs w:val="24"/>
          <w:vertAlign w:val="superscript"/>
        </w:rPr>
        <w:t>er</w:t>
      </w:r>
      <w:r w:rsidRPr="00AE1502">
        <w:rPr>
          <w:rFonts w:eastAsia="Times New Roman"/>
          <w:sz w:val="24"/>
          <w:szCs w:val="24"/>
        </w:rPr>
        <w:t xml:space="preserve"> janvier 2017, le CPA est constitué du compte personnel de formation et </w:t>
      </w:r>
      <w:r w:rsidR="00BF47D0" w:rsidRPr="00AE1502">
        <w:rPr>
          <w:rFonts w:eastAsia="Times New Roman"/>
          <w:sz w:val="24"/>
          <w:szCs w:val="24"/>
        </w:rPr>
        <w:t xml:space="preserve">du compte personnel </w:t>
      </w:r>
      <w:r w:rsidR="00D74F14" w:rsidRPr="00AE1502">
        <w:rPr>
          <w:rFonts w:eastAsia="Times New Roman"/>
          <w:sz w:val="24"/>
          <w:szCs w:val="24"/>
        </w:rPr>
        <w:t>de prévention de la pénibilité</w:t>
      </w:r>
      <w:r w:rsidR="00525CE2" w:rsidRPr="00AE1502">
        <w:rPr>
          <w:rFonts w:eastAsia="Times New Roman"/>
          <w:sz w:val="24"/>
          <w:szCs w:val="24"/>
        </w:rPr>
        <w:t>,</w:t>
      </w:r>
      <w:r w:rsidR="00D74F14" w:rsidRPr="00AE1502">
        <w:rPr>
          <w:rFonts w:eastAsia="Times New Roman"/>
          <w:sz w:val="24"/>
          <w:szCs w:val="24"/>
        </w:rPr>
        <w:t xml:space="preserve"> en prenant en compte les travaux en cours. </w:t>
      </w:r>
      <w:r w:rsidR="00525CE2" w:rsidRPr="00AE1502">
        <w:rPr>
          <w:rFonts w:eastAsia="Times New Roman"/>
          <w:sz w:val="24"/>
          <w:szCs w:val="24"/>
        </w:rPr>
        <w:t xml:space="preserve">L’intégration de ces dispositifs dans le CPA </w:t>
      </w:r>
      <w:r w:rsidR="00D74F14" w:rsidRPr="00AE1502">
        <w:rPr>
          <w:rFonts w:eastAsia="Times New Roman"/>
          <w:sz w:val="24"/>
          <w:szCs w:val="24"/>
        </w:rPr>
        <w:t xml:space="preserve">n’en modifie ni les conditions d’accès, ni les conditions d’utilisation, présentes ou à venir. </w:t>
      </w:r>
    </w:p>
    <w:p w:rsidR="000702C6" w:rsidRPr="00AE1502" w:rsidRDefault="000702C6" w:rsidP="000702C6">
      <w:pPr>
        <w:jc w:val="both"/>
        <w:rPr>
          <w:rFonts w:eastAsia="Times New Roman"/>
          <w:sz w:val="24"/>
          <w:szCs w:val="24"/>
        </w:rPr>
      </w:pPr>
    </w:p>
    <w:p w:rsidR="00BF47D0" w:rsidRPr="00AE1502" w:rsidRDefault="00BF47D0" w:rsidP="00BF47D0">
      <w:pPr>
        <w:jc w:val="both"/>
        <w:rPr>
          <w:rFonts w:eastAsia="Times New Roman"/>
          <w:sz w:val="24"/>
          <w:szCs w:val="24"/>
        </w:rPr>
      </w:pPr>
    </w:p>
    <w:p w:rsidR="00612D53" w:rsidRPr="00AE1502" w:rsidRDefault="00612D53" w:rsidP="00BF47D0">
      <w:pPr>
        <w:jc w:val="both"/>
        <w:rPr>
          <w:rFonts w:eastAsia="Times New Roman"/>
          <w:sz w:val="24"/>
          <w:szCs w:val="24"/>
        </w:rPr>
      </w:pPr>
    </w:p>
    <w:p w:rsidR="00BF47D0" w:rsidRPr="00AE1502" w:rsidRDefault="00BF47D0" w:rsidP="00BF47D0">
      <w:pPr>
        <w:pStyle w:val="Paragraphedeliste"/>
        <w:numPr>
          <w:ilvl w:val="0"/>
          <w:numId w:val="16"/>
        </w:numPr>
        <w:jc w:val="both"/>
        <w:rPr>
          <w:rFonts w:eastAsia="Times New Roman"/>
          <w:b/>
          <w:sz w:val="24"/>
          <w:szCs w:val="24"/>
          <w:u w:val="single"/>
        </w:rPr>
      </w:pPr>
      <w:r w:rsidRPr="00AE1502">
        <w:rPr>
          <w:rFonts w:eastAsia="Times New Roman"/>
          <w:b/>
          <w:sz w:val="24"/>
          <w:szCs w:val="24"/>
          <w:u w:val="single"/>
        </w:rPr>
        <w:t>Accompagnement des bénéficiaires du CPA</w:t>
      </w:r>
    </w:p>
    <w:p w:rsidR="00BF47D0" w:rsidRPr="00AE1502" w:rsidRDefault="00BF47D0" w:rsidP="00BF47D0">
      <w:pPr>
        <w:pStyle w:val="Paragraphedeliste"/>
        <w:jc w:val="both"/>
        <w:rPr>
          <w:rFonts w:eastAsia="Times New Roman"/>
          <w:sz w:val="24"/>
          <w:szCs w:val="24"/>
        </w:rPr>
      </w:pPr>
    </w:p>
    <w:p w:rsidR="003102CF" w:rsidRPr="00AE1502" w:rsidRDefault="00BF47D0" w:rsidP="00BF47D0">
      <w:pPr>
        <w:jc w:val="both"/>
        <w:rPr>
          <w:rFonts w:eastAsia="Times New Roman"/>
          <w:sz w:val="24"/>
          <w:szCs w:val="24"/>
        </w:rPr>
      </w:pPr>
      <w:r w:rsidRPr="00AE1502">
        <w:rPr>
          <w:rFonts w:eastAsia="Times New Roman"/>
          <w:sz w:val="24"/>
          <w:szCs w:val="24"/>
        </w:rPr>
        <w:t>L’accompagnement dont bénéficient les titulaires du CPA doit être un accompagnement global, c’est-à-dire portant sur l’ensemble des problématiques de sécurisation du parcours et des transitions. </w:t>
      </w:r>
      <w:r w:rsidR="003102CF" w:rsidRPr="00AE1502">
        <w:rPr>
          <w:rFonts w:eastAsia="Times New Roman"/>
          <w:sz w:val="24"/>
          <w:szCs w:val="24"/>
        </w:rPr>
        <w:t xml:space="preserve">En effet, le CPA doit permettre à chacun de mobiliser ses droits pour construire son projet. C’est pourquoi l’accompagnement, outre sa dimension professionnelle, doit tenir compte des différents aspects de la vie sociale des personnes : logement, mobilité, garde d’enfants etc. qui peuvent constituer des « freins périphériques </w:t>
      </w:r>
      <w:r w:rsidR="00485E74" w:rsidRPr="00AE1502">
        <w:rPr>
          <w:rFonts w:eastAsia="Times New Roman"/>
          <w:sz w:val="24"/>
          <w:szCs w:val="24"/>
        </w:rPr>
        <w:t>» à l’emploi et à la mise en œuvre</w:t>
      </w:r>
      <w:r w:rsidR="003102CF" w:rsidRPr="00AE1502">
        <w:rPr>
          <w:rFonts w:eastAsia="Times New Roman"/>
          <w:sz w:val="24"/>
          <w:szCs w:val="24"/>
        </w:rPr>
        <w:t xml:space="preserve"> d’un projet professionnel. </w:t>
      </w:r>
    </w:p>
    <w:p w:rsidR="003102CF" w:rsidRPr="00AE1502" w:rsidRDefault="003102CF" w:rsidP="00BF47D0">
      <w:pPr>
        <w:jc w:val="both"/>
        <w:rPr>
          <w:rFonts w:eastAsia="Times New Roman"/>
          <w:sz w:val="24"/>
          <w:szCs w:val="24"/>
        </w:rPr>
      </w:pPr>
    </w:p>
    <w:p w:rsidR="00BF47D0" w:rsidRPr="00AE1502" w:rsidRDefault="003102CF" w:rsidP="00BF47D0">
      <w:pPr>
        <w:jc w:val="both"/>
        <w:rPr>
          <w:rFonts w:eastAsia="Times New Roman"/>
          <w:sz w:val="24"/>
          <w:szCs w:val="24"/>
        </w:rPr>
      </w:pPr>
      <w:r w:rsidRPr="00AE1502">
        <w:rPr>
          <w:rFonts w:eastAsia="Times New Roman"/>
          <w:sz w:val="24"/>
          <w:szCs w:val="24"/>
        </w:rPr>
        <w:t>L’accompagnement</w:t>
      </w:r>
      <w:r w:rsidR="00BF47D0" w:rsidRPr="00AE1502">
        <w:rPr>
          <w:rFonts w:eastAsia="Times New Roman"/>
          <w:sz w:val="24"/>
          <w:szCs w:val="24"/>
        </w:rPr>
        <w:t xml:space="preserve"> relève de la triple responsabilité de l’Etat, des collectivités territoriales et des partenaires sociaux. </w:t>
      </w:r>
      <w:r w:rsidR="00BF47D0" w:rsidRPr="00AE1502">
        <w:rPr>
          <w:sz w:val="24"/>
        </w:rPr>
        <w:t xml:space="preserve">Il </w:t>
      </w:r>
      <w:r w:rsidR="00331EE8" w:rsidRPr="00AE1502">
        <w:rPr>
          <w:rFonts w:eastAsia="Times New Roman"/>
          <w:sz w:val="24"/>
          <w:szCs w:val="24"/>
        </w:rPr>
        <w:t>s’inscrit dans la logique des</w:t>
      </w:r>
      <w:r w:rsidR="00331EE8" w:rsidRPr="00AE1502">
        <w:rPr>
          <w:sz w:val="24"/>
        </w:rPr>
        <w:t xml:space="preserve"> droits et devoirs </w:t>
      </w:r>
      <w:r w:rsidR="00331EE8" w:rsidRPr="00AE1502">
        <w:rPr>
          <w:rFonts w:eastAsia="Times New Roman"/>
          <w:sz w:val="24"/>
          <w:szCs w:val="24"/>
        </w:rPr>
        <w:t>en vigueur</w:t>
      </w:r>
      <w:r w:rsidR="00BF47D0" w:rsidRPr="00AE1502">
        <w:rPr>
          <w:rFonts w:eastAsia="Times New Roman"/>
          <w:sz w:val="24"/>
          <w:szCs w:val="24"/>
        </w:rPr>
        <w:t xml:space="preserve">. Il a notamment pour objectif de réduire les inégalités d’accès aux droits. </w:t>
      </w:r>
    </w:p>
    <w:p w:rsidR="00485E74" w:rsidRPr="00AE1502" w:rsidRDefault="00485E74" w:rsidP="00BF47D0">
      <w:pPr>
        <w:jc w:val="both"/>
        <w:rPr>
          <w:rFonts w:eastAsia="Times New Roman"/>
          <w:sz w:val="24"/>
          <w:szCs w:val="24"/>
        </w:rPr>
      </w:pPr>
    </w:p>
    <w:p w:rsidR="00485E74" w:rsidRPr="00AE1502" w:rsidRDefault="00485E74" w:rsidP="00BF47D0">
      <w:pPr>
        <w:jc w:val="both"/>
        <w:rPr>
          <w:rFonts w:eastAsia="Times New Roman"/>
          <w:sz w:val="24"/>
          <w:szCs w:val="24"/>
        </w:rPr>
      </w:pPr>
      <w:r w:rsidRPr="00AE1502">
        <w:rPr>
          <w:rFonts w:eastAsia="Times New Roman"/>
          <w:sz w:val="24"/>
          <w:szCs w:val="24"/>
        </w:rPr>
        <w:t xml:space="preserve">Pour autant, les organisations patronales et syndicales estiment nécessaire d’entamer une réflexion pour faire évoluer les pratiques d’accompagnement et proposent à cette fin que deux expérimentations soient conduites : </w:t>
      </w:r>
    </w:p>
    <w:p w:rsidR="00485E74" w:rsidRPr="00AE1502" w:rsidRDefault="00485E74" w:rsidP="00AE1502">
      <w:pPr>
        <w:pStyle w:val="Paragraphedeliste"/>
        <w:numPr>
          <w:ilvl w:val="0"/>
          <w:numId w:val="34"/>
        </w:numPr>
        <w:jc w:val="both"/>
        <w:rPr>
          <w:sz w:val="24"/>
        </w:rPr>
      </w:pPr>
      <w:r w:rsidRPr="00AE1502">
        <w:rPr>
          <w:rFonts w:eastAsia="Times New Roman"/>
          <w:sz w:val="24"/>
          <w:szCs w:val="24"/>
        </w:rPr>
        <w:t>l’une</w:t>
      </w:r>
      <w:r w:rsidRPr="00AE1502">
        <w:rPr>
          <w:sz w:val="24"/>
        </w:rPr>
        <w:t xml:space="preserve"> consistant à former </w:t>
      </w:r>
      <w:r w:rsidRPr="00AE1502">
        <w:rPr>
          <w:rFonts w:eastAsia="Times New Roman"/>
          <w:sz w:val="24"/>
          <w:szCs w:val="24"/>
        </w:rPr>
        <w:t>les</w:t>
      </w:r>
      <w:r w:rsidRPr="00AE1502">
        <w:rPr>
          <w:sz w:val="24"/>
        </w:rPr>
        <w:t xml:space="preserve"> accompagnateurs à la dimension globale de la personne</w:t>
      </w:r>
      <w:r w:rsidRPr="00AE1502">
        <w:rPr>
          <w:rFonts w:eastAsia="Times New Roman"/>
          <w:sz w:val="24"/>
          <w:szCs w:val="24"/>
        </w:rPr>
        <w:t> ;</w:t>
      </w:r>
      <w:r w:rsidRPr="00AE1502">
        <w:rPr>
          <w:sz w:val="24"/>
        </w:rPr>
        <w:t xml:space="preserve"> </w:t>
      </w:r>
    </w:p>
    <w:p w:rsidR="00485E74" w:rsidRPr="00AE1502" w:rsidRDefault="00485E74" w:rsidP="00485E74">
      <w:pPr>
        <w:pStyle w:val="Paragraphedeliste"/>
        <w:numPr>
          <w:ilvl w:val="0"/>
          <w:numId w:val="34"/>
        </w:numPr>
        <w:jc w:val="both"/>
        <w:rPr>
          <w:rFonts w:eastAsia="Times New Roman"/>
          <w:sz w:val="24"/>
          <w:szCs w:val="24"/>
        </w:rPr>
      </w:pPr>
      <w:r w:rsidRPr="00AE1502">
        <w:rPr>
          <w:rFonts w:eastAsia="Times New Roman"/>
          <w:sz w:val="24"/>
          <w:szCs w:val="24"/>
        </w:rPr>
        <w:t xml:space="preserve">l’autre </w:t>
      </w:r>
      <w:r w:rsidR="00331EE8" w:rsidRPr="00AE1502">
        <w:rPr>
          <w:rFonts w:eastAsia="Times New Roman"/>
          <w:sz w:val="24"/>
          <w:szCs w:val="24"/>
        </w:rPr>
        <w:t xml:space="preserve">portant sur le regroupement de l’ensemble  des services d’accompagnement sur un même lieu. </w:t>
      </w:r>
    </w:p>
    <w:p w:rsidR="00BF47D0" w:rsidRPr="00AE1502" w:rsidRDefault="00BF47D0" w:rsidP="00BF47D0">
      <w:pPr>
        <w:jc w:val="both"/>
        <w:rPr>
          <w:rFonts w:eastAsia="Times New Roman"/>
          <w:sz w:val="24"/>
          <w:szCs w:val="24"/>
        </w:rPr>
      </w:pPr>
    </w:p>
    <w:p w:rsidR="00BF47D0" w:rsidRPr="00AE1502" w:rsidRDefault="003102CF" w:rsidP="00BF47D0">
      <w:pPr>
        <w:jc w:val="both"/>
        <w:rPr>
          <w:rFonts w:eastAsia="Times New Roman"/>
          <w:sz w:val="24"/>
          <w:szCs w:val="24"/>
        </w:rPr>
      </w:pPr>
      <w:r w:rsidRPr="00AE1502">
        <w:rPr>
          <w:rFonts w:eastAsia="Times New Roman"/>
          <w:sz w:val="24"/>
          <w:szCs w:val="24"/>
        </w:rPr>
        <w:t>U</w:t>
      </w:r>
      <w:r w:rsidR="00813073" w:rsidRPr="00AE1502">
        <w:rPr>
          <w:rFonts w:eastAsia="Times New Roman"/>
          <w:sz w:val="24"/>
          <w:szCs w:val="24"/>
        </w:rPr>
        <w:t xml:space="preserve">ne évaluation du conseil en évolution professionnelle (CEP) </w:t>
      </w:r>
      <w:r w:rsidR="00BF47D0" w:rsidRPr="00AE1502">
        <w:rPr>
          <w:rFonts w:eastAsia="Times New Roman"/>
          <w:sz w:val="24"/>
          <w:szCs w:val="24"/>
        </w:rPr>
        <w:t xml:space="preserve">sera conduite afin d’adapter, </w:t>
      </w:r>
      <w:r w:rsidR="00485E74" w:rsidRPr="00AE1502">
        <w:rPr>
          <w:rFonts w:eastAsia="Times New Roman"/>
          <w:sz w:val="24"/>
          <w:szCs w:val="24"/>
        </w:rPr>
        <w:t xml:space="preserve">y compris en s’appuyant sur les travaux du CNEFOP, </w:t>
      </w:r>
      <w:r w:rsidR="00BF47D0" w:rsidRPr="00AE1502">
        <w:rPr>
          <w:rFonts w:eastAsia="Times New Roman"/>
          <w:sz w:val="24"/>
          <w:szCs w:val="24"/>
        </w:rPr>
        <w:t>le cahier des charges et revoir</w:t>
      </w:r>
      <w:r w:rsidR="00331EE8" w:rsidRPr="00AE1502">
        <w:rPr>
          <w:rFonts w:eastAsia="Times New Roman"/>
          <w:sz w:val="24"/>
          <w:szCs w:val="24"/>
        </w:rPr>
        <w:t>, le cas échéant,</w:t>
      </w:r>
      <w:r w:rsidR="00BF47D0" w:rsidRPr="00AE1502">
        <w:rPr>
          <w:rFonts w:eastAsia="Times New Roman"/>
          <w:sz w:val="24"/>
          <w:szCs w:val="24"/>
        </w:rPr>
        <w:t xml:space="preserve"> la liste des organismes habilités à le mettre en œuvre au 1</w:t>
      </w:r>
      <w:r w:rsidR="00BF47D0" w:rsidRPr="00AE1502">
        <w:rPr>
          <w:sz w:val="24"/>
        </w:rPr>
        <w:t>er</w:t>
      </w:r>
      <w:r w:rsidR="00BF47D0" w:rsidRPr="00AE1502">
        <w:rPr>
          <w:rFonts w:eastAsia="Times New Roman"/>
          <w:sz w:val="24"/>
          <w:szCs w:val="24"/>
        </w:rPr>
        <w:t xml:space="preserve"> janvier 2017. Cette évaluation sera l’occasion d’auditionner les opérateurs chargés de mettre en œuvre le CEP. </w:t>
      </w:r>
    </w:p>
    <w:p w:rsidR="003102CF" w:rsidRPr="00AE1502" w:rsidRDefault="003102CF" w:rsidP="00BF47D0">
      <w:pPr>
        <w:jc w:val="both"/>
        <w:rPr>
          <w:rFonts w:eastAsia="Times New Roman"/>
          <w:sz w:val="24"/>
          <w:szCs w:val="24"/>
        </w:rPr>
      </w:pPr>
    </w:p>
    <w:p w:rsidR="003102CF" w:rsidRPr="00AE1502" w:rsidRDefault="003102CF" w:rsidP="00BF47D0">
      <w:pPr>
        <w:jc w:val="both"/>
        <w:rPr>
          <w:sz w:val="24"/>
        </w:rPr>
      </w:pPr>
      <w:r w:rsidRPr="00AE1502">
        <w:rPr>
          <w:rFonts w:eastAsia="Times New Roman"/>
          <w:sz w:val="24"/>
          <w:szCs w:val="24"/>
        </w:rPr>
        <w:t xml:space="preserve">Enfin, les parties signataires du présent texte tiennent à souligner que la mise en œuvre du CPA ne doit pas entraîner de désengagement des pouvoirs publics en matière d’accompagnement et de formation des jeunes et des demandeurs d’emploi. </w:t>
      </w:r>
    </w:p>
    <w:p w:rsidR="00BF47D0" w:rsidRPr="00AE1502" w:rsidRDefault="00BF47D0" w:rsidP="00BF47D0">
      <w:pPr>
        <w:jc w:val="both"/>
        <w:rPr>
          <w:sz w:val="24"/>
        </w:rPr>
      </w:pPr>
    </w:p>
    <w:p w:rsidR="00331EE8" w:rsidRDefault="00331EE8" w:rsidP="00095DF8">
      <w:pPr>
        <w:rPr>
          <w:rFonts w:eastAsia="Times New Roman" w:cstheme="minorHAnsi"/>
          <w:sz w:val="24"/>
          <w:szCs w:val="24"/>
        </w:rPr>
      </w:pPr>
    </w:p>
    <w:p w:rsidR="00612D53" w:rsidRDefault="00612D53" w:rsidP="00095DF8">
      <w:pPr>
        <w:rPr>
          <w:rFonts w:eastAsia="Times New Roman" w:cstheme="minorHAnsi"/>
          <w:sz w:val="24"/>
          <w:szCs w:val="24"/>
        </w:rPr>
      </w:pPr>
    </w:p>
    <w:p w:rsidR="00612D53" w:rsidRDefault="00612D53" w:rsidP="00095DF8">
      <w:pPr>
        <w:rPr>
          <w:rFonts w:eastAsia="Times New Roman" w:cstheme="minorHAnsi"/>
          <w:sz w:val="24"/>
          <w:szCs w:val="24"/>
        </w:rPr>
      </w:pPr>
    </w:p>
    <w:p w:rsidR="00612D53" w:rsidRDefault="00612D53" w:rsidP="00095DF8">
      <w:pPr>
        <w:rPr>
          <w:rFonts w:eastAsia="Times New Roman" w:cstheme="minorHAnsi"/>
          <w:sz w:val="24"/>
          <w:szCs w:val="24"/>
        </w:rPr>
      </w:pPr>
    </w:p>
    <w:p w:rsidR="00612D53" w:rsidRDefault="00612D53" w:rsidP="00095DF8">
      <w:pPr>
        <w:rPr>
          <w:rFonts w:eastAsia="Times New Roman" w:cstheme="minorHAnsi"/>
          <w:sz w:val="24"/>
          <w:szCs w:val="24"/>
        </w:rPr>
      </w:pPr>
    </w:p>
    <w:p w:rsidR="00612D53" w:rsidRDefault="00612D53" w:rsidP="00095DF8">
      <w:pPr>
        <w:rPr>
          <w:rFonts w:eastAsia="Times New Roman" w:cstheme="minorHAnsi"/>
          <w:sz w:val="24"/>
          <w:szCs w:val="24"/>
        </w:rPr>
      </w:pPr>
    </w:p>
    <w:p w:rsidR="00612D53" w:rsidRPr="00AE1502" w:rsidRDefault="00612D53" w:rsidP="00095DF8">
      <w:pPr>
        <w:rPr>
          <w:rFonts w:eastAsia="Times New Roman" w:cstheme="minorHAnsi"/>
          <w:sz w:val="24"/>
          <w:szCs w:val="24"/>
        </w:rPr>
      </w:pPr>
    </w:p>
    <w:p w:rsidR="00C622CF" w:rsidRPr="00AE1502" w:rsidRDefault="00BB26ED" w:rsidP="00BF47D0">
      <w:pPr>
        <w:pStyle w:val="Paragraphedeliste"/>
        <w:numPr>
          <w:ilvl w:val="0"/>
          <w:numId w:val="16"/>
        </w:numPr>
        <w:rPr>
          <w:rFonts w:eastAsia="Times New Roman" w:cstheme="minorHAnsi"/>
          <w:b/>
          <w:sz w:val="24"/>
          <w:szCs w:val="24"/>
          <w:u w:val="single"/>
        </w:rPr>
      </w:pPr>
      <w:r w:rsidRPr="00AE1502">
        <w:rPr>
          <w:rFonts w:eastAsia="Times New Roman" w:cstheme="minorHAnsi"/>
          <w:b/>
          <w:sz w:val="24"/>
          <w:szCs w:val="24"/>
          <w:u w:val="single"/>
        </w:rPr>
        <w:t>Mise en place d’un portail d’information sur les droits sociaux</w:t>
      </w:r>
    </w:p>
    <w:p w:rsidR="00C622CF" w:rsidRPr="00AE1502" w:rsidRDefault="00C622CF" w:rsidP="00C622CF">
      <w:pPr>
        <w:jc w:val="both"/>
        <w:rPr>
          <w:rFonts w:eastAsia="Times New Roman"/>
          <w:sz w:val="24"/>
          <w:szCs w:val="24"/>
        </w:rPr>
      </w:pPr>
    </w:p>
    <w:p w:rsidR="00C622CF" w:rsidRPr="00AE1502" w:rsidRDefault="007E45CA" w:rsidP="00C622CF">
      <w:pPr>
        <w:jc w:val="both"/>
        <w:rPr>
          <w:rFonts w:eastAsia="Times New Roman"/>
          <w:sz w:val="24"/>
          <w:szCs w:val="24"/>
        </w:rPr>
      </w:pPr>
      <w:r w:rsidRPr="00AE1502">
        <w:rPr>
          <w:rFonts w:eastAsia="Times New Roman"/>
          <w:sz w:val="24"/>
          <w:szCs w:val="24"/>
        </w:rPr>
        <w:t>B</w:t>
      </w:r>
      <w:r w:rsidR="00250397" w:rsidRPr="00AE1502">
        <w:rPr>
          <w:rFonts w:eastAsia="Times New Roman"/>
          <w:sz w:val="24"/>
          <w:szCs w:val="24"/>
        </w:rPr>
        <w:t xml:space="preserve">ien que les droits accompagnant les personnes dans leur parcours soient effectifs et mobilisables, l’information les concernant est souvent éparse et d’inégale qualité. Cette insuffisante information </w:t>
      </w:r>
      <w:r w:rsidR="00EF7223" w:rsidRPr="00AE1502">
        <w:rPr>
          <w:rFonts w:eastAsia="Times New Roman"/>
          <w:sz w:val="24"/>
          <w:szCs w:val="24"/>
        </w:rPr>
        <w:t xml:space="preserve">freine </w:t>
      </w:r>
      <w:r w:rsidR="00250397" w:rsidRPr="00AE1502">
        <w:rPr>
          <w:rFonts w:eastAsia="Times New Roman"/>
          <w:sz w:val="24"/>
          <w:szCs w:val="24"/>
        </w:rPr>
        <w:t xml:space="preserve">la mobilité professionnelle </w:t>
      </w:r>
      <w:r w:rsidR="00511388" w:rsidRPr="00AE1502">
        <w:rPr>
          <w:rFonts w:eastAsia="Times New Roman"/>
          <w:sz w:val="24"/>
          <w:szCs w:val="24"/>
        </w:rPr>
        <w:t xml:space="preserve">en empêchant </w:t>
      </w:r>
      <w:r w:rsidR="00250397" w:rsidRPr="00AE1502">
        <w:rPr>
          <w:rFonts w:eastAsia="Times New Roman"/>
          <w:sz w:val="24"/>
          <w:szCs w:val="24"/>
        </w:rPr>
        <w:t>les personn</w:t>
      </w:r>
      <w:r w:rsidR="00511388" w:rsidRPr="00AE1502">
        <w:rPr>
          <w:rFonts w:eastAsia="Times New Roman"/>
          <w:sz w:val="24"/>
          <w:szCs w:val="24"/>
        </w:rPr>
        <w:t xml:space="preserve">es de se projeter dans l’avenir de façon informée et sécurisée. </w:t>
      </w:r>
      <w:r w:rsidR="00250397" w:rsidRPr="00AE1502">
        <w:rPr>
          <w:rFonts w:eastAsia="Times New Roman"/>
          <w:sz w:val="24"/>
          <w:szCs w:val="24"/>
        </w:rPr>
        <w:t xml:space="preserve">La qualité et la précision de l’information des personnes sur leurs droits sociaux </w:t>
      </w:r>
      <w:r w:rsidR="00506B27" w:rsidRPr="00AE1502">
        <w:rPr>
          <w:rFonts w:eastAsia="Times New Roman"/>
          <w:sz w:val="24"/>
          <w:szCs w:val="24"/>
        </w:rPr>
        <w:t xml:space="preserve">est </w:t>
      </w:r>
      <w:r w:rsidR="00250397" w:rsidRPr="00AE1502">
        <w:rPr>
          <w:rFonts w:eastAsia="Times New Roman"/>
          <w:sz w:val="24"/>
          <w:szCs w:val="24"/>
        </w:rPr>
        <w:t xml:space="preserve">donc </w:t>
      </w:r>
      <w:r w:rsidR="00506B27" w:rsidRPr="00AE1502">
        <w:rPr>
          <w:rFonts w:eastAsia="Times New Roman"/>
          <w:sz w:val="24"/>
          <w:szCs w:val="24"/>
        </w:rPr>
        <w:t>l’une des clés de la sécurisation des parcours professionnels</w:t>
      </w:r>
      <w:r w:rsidR="00250397" w:rsidRPr="00AE1502">
        <w:rPr>
          <w:rFonts w:eastAsia="Times New Roman"/>
          <w:sz w:val="24"/>
          <w:szCs w:val="24"/>
        </w:rPr>
        <w:t xml:space="preserve">. </w:t>
      </w:r>
    </w:p>
    <w:p w:rsidR="00250397" w:rsidRPr="00AE1502" w:rsidRDefault="00250397" w:rsidP="00C622CF">
      <w:pPr>
        <w:jc w:val="both"/>
        <w:rPr>
          <w:rFonts w:eastAsia="Times New Roman"/>
          <w:sz w:val="24"/>
          <w:szCs w:val="24"/>
        </w:rPr>
      </w:pPr>
    </w:p>
    <w:p w:rsidR="00C622CF" w:rsidRPr="00AE1502" w:rsidRDefault="00250397" w:rsidP="00C622CF">
      <w:pPr>
        <w:jc w:val="both"/>
        <w:rPr>
          <w:rFonts w:eastAsia="Times New Roman"/>
          <w:sz w:val="24"/>
          <w:szCs w:val="24"/>
        </w:rPr>
      </w:pPr>
      <w:r w:rsidRPr="00AE1502">
        <w:rPr>
          <w:rFonts w:eastAsia="Times New Roman"/>
          <w:sz w:val="24"/>
          <w:szCs w:val="24"/>
        </w:rPr>
        <w:t xml:space="preserve">Rendre accessible cette information, c’est </w:t>
      </w:r>
      <w:r w:rsidR="006B7762" w:rsidRPr="00AE1502">
        <w:rPr>
          <w:rFonts w:eastAsia="Times New Roman"/>
          <w:sz w:val="24"/>
          <w:szCs w:val="24"/>
        </w:rPr>
        <w:t xml:space="preserve">renforcer la capacité </w:t>
      </w:r>
      <w:r w:rsidR="009C3134" w:rsidRPr="00AE1502">
        <w:rPr>
          <w:rFonts w:eastAsia="Times New Roman"/>
          <w:sz w:val="24"/>
          <w:szCs w:val="24"/>
        </w:rPr>
        <w:t>de chacun</w:t>
      </w:r>
      <w:r w:rsidR="006B7762" w:rsidRPr="00AE1502">
        <w:rPr>
          <w:rFonts w:eastAsia="Times New Roman"/>
          <w:sz w:val="24"/>
          <w:szCs w:val="24"/>
        </w:rPr>
        <w:t xml:space="preserve"> de </w:t>
      </w:r>
      <w:r w:rsidR="009C3134" w:rsidRPr="00AE1502">
        <w:rPr>
          <w:rFonts w:eastAsia="Times New Roman"/>
          <w:sz w:val="24"/>
          <w:szCs w:val="24"/>
        </w:rPr>
        <w:t>construire son projet de vie et de faire</w:t>
      </w:r>
      <w:r w:rsidR="006B7762" w:rsidRPr="00AE1502">
        <w:rPr>
          <w:rFonts w:eastAsia="Times New Roman"/>
          <w:sz w:val="24"/>
          <w:szCs w:val="24"/>
        </w:rPr>
        <w:t xml:space="preserve"> des choix éclairés dans une perspective</w:t>
      </w:r>
      <w:r w:rsidR="006B7762" w:rsidRPr="00AE1502">
        <w:rPr>
          <w:sz w:val="24"/>
        </w:rPr>
        <w:t xml:space="preserve"> </w:t>
      </w:r>
      <w:r w:rsidR="009C3134" w:rsidRPr="00AE1502">
        <w:rPr>
          <w:rFonts w:eastAsia="Times New Roman"/>
          <w:sz w:val="24"/>
          <w:szCs w:val="24"/>
        </w:rPr>
        <w:t xml:space="preserve">d’évolution professionnelle. </w:t>
      </w:r>
      <w:r w:rsidR="00023DA6" w:rsidRPr="00AE1502">
        <w:rPr>
          <w:rFonts w:eastAsia="Times New Roman"/>
          <w:sz w:val="24"/>
          <w:szCs w:val="24"/>
        </w:rPr>
        <w:t xml:space="preserve"> </w:t>
      </w:r>
      <w:r w:rsidR="00095DF8" w:rsidRPr="00AE1502">
        <w:rPr>
          <w:rFonts w:eastAsia="Times New Roman"/>
          <w:sz w:val="24"/>
          <w:szCs w:val="24"/>
        </w:rPr>
        <w:t>L</w:t>
      </w:r>
      <w:r w:rsidR="00C622CF" w:rsidRPr="00AE1502">
        <w:rPr>
          <w:rFonts w:eastAsia="Times New Roman"/>
          <w:sz w:val="24"/>
          <w:szCs w:val="24"/>
        </w:rPr>
        <w:t>es informations sur les droits sociaux facilitant la sécurisation et la mobilité professionnelles ont</w:t>
      </w:r>
      <w:r w:rsidR="00023DA6" w:rsidRPr="00AE1502">
        <w:rPr>
          <w:rFonts w:eastAsia="Times New Roman"/>
          <w:sz w:val="24"/>
          <w:szCs w:val="24"/>
        </w:rPr>
        <w:t xml:space="preserve"> donc</w:t>
      </w:r>
      <w:r w:rsidR="00C622CF" w:rsidRPr="00AE1502">
        <w:rPr>
          <w:rFonts w:eastAsia="Times New Roman"/>
          <w:sz w:val="24"/>
          <w:szCs w:val="24"/>
        </w:rPr>
        <w:t xml:space="preserve"> vocation à figurer sur le portail d’information sur les droits sociaux. </w:t>
      </w:r>
    </w:p>
    <w:p w:rsidR="00C622CF" w:rsidRPr="00AE1502" w:rsidRDefault="00C622CF" w:rsidP="00C622CF">
      <w:pPr>
        <w:jc w:val="both"/>
        <w:rPr>
          <w:rFonts w:eastAsia="Times New Roman"/>
          <w:sz w:val="24"/>
          <w:szCs w:val="24"/>
        </w:rPr>
      </w:pPr>
    </w:p>
    <w:p w:rsidR="00C622CF" w:rsidRPr="00AE1502" w:rsidRDefault="00C622CF" w:rsidP="00C622CF">
      <w:pPr>
        <w:jc w:val="both"/>
        <w:rPr>
          <w:rFonts w:eastAsia="Times New Roman"/>
          <w:sz w:val="24"/>
          <w:szCs w:val="24"/>
        </w:rPr>
      </w:pPr>
      <w:r w:rsidRPr="00AE1502">
        <w:rPr>
          <w:rFonts w:eastAsia="Times New Roman"/>
          <w:sz w:val="24"/>
          <w:szCs w:val="24"/>
        </w:rPr>
        <w:t xml:space="preserve">La personne qui consulte </w:t>
      </w:r>
      <w:r w:rsidR="00095DF8" w:rsidRPr="00AE1502">
        <w:rPr>
          <w:rFonts w:eastAsia="Times New Roman"/>
          <w:sz w:val="24"/>
          <w:szCs w:val="24"/>
        </w:rPr>
        <w:t>le portail</w:t>
      </w:r>
      <w:r w:rsidRPr="00AE1502">
        <w:rPr>
          <w:rFonts w:eastAsia="Times New Roman"/>
          <w:sz w:val="24"/>
          <w:szCs w:val="24"/>
        </w:rPr>
        <w:t xml:space="preserve"> doit avoir accès à l’information</w:t>
      </w:r>
      <w:r w:rsidR="006B7762" w:rsidRPr="00AE1502">
        <w:rPr>
          <w:rFonts w:eastAsia="Times New Roman"/>
          <w:sz w:val="24"/>
          <w:szCs w:val="24"/>
        </w:rPr>
        <w:t xml:space="preserve"> gratuite</w:t>
      </w:r>
      <w:r w:rsidRPr="00AE1502">
        <w:rPr>
          <w:rFonts w:eastAsia="Times New Roman"/>
          <w:sz w:val="24"/>
          <w:szCs w:val="24"/>
        </w:rPr>
        <w:t xml:space="preserve"> relative : </w:t>
      </w:r>
    </w:p>
    <w:p w:rsidR="00C622CF" w:rsidRPr="00AE1502" w:rsidRDefault="00C622CF" w:rsidP="00C622CF">
      <w:pPr>
        <w:pStyle w:val="Paragraphedeliste"/>
        <w:numPr>
          <w:ilvl w:val="0"/>
          <w:numId w:val="14"/>
        </w:numPr>
        <w:jc w:val="both"/>
        <w:rPr>
          <w:rFonts w:eastAsia="Times New Roman"/>
          <w:sz w:val="24"/>
          <w:szCs w:val="24"/>
        </w:rPr>
      </w:pPr>
      <w:r w:rsidRPr="00AE1502">
        <w:rPr>
          <w:rFonts w:eastAsia="Times New Roman"/>
          <w:sz w:val="24"/>
          <w:szCs w:val="24"/>
        </w:rPr>
        <w:t>au nombre d’heures figurant sur son compte personnel de formation ;</w:t>
      </w:r>
    </w:p>
    <w:p w:rsidR="000702C6" w:rsidRPr="00AE1502" w:rsidRDefault="000702C6" w:rsidP="00C622CF">
      <w:pPr>
        <w:pStyle w:val="Paragraphedeliste"/>
        <w:numPr>
          <w:ilvl w:val="0"/>
          <w:numId w:val="14"/>
        </w:numPr>
        <w:jc w:val="both"/>
        <w:rPr>
          <w:rFonts w:eastAsia="Times New Roman"/>
          <w:sz w:val="24"/>
          <w:szCs w:val="24"/>
        </w:rPr>
      </w:pPr>
      <w:r w:rsidRPr="00AE1502">
        <w:rPr>
          <w:rFonts w:eastAsia="Times New Roman"/>
          <w:sz w:val="24"/>
          <w:szCs w:val="24"/>
        </w:rPr>
        <w:t>au nombre de points figurant sur le compte personnel de prévention de la pénibilité ;</w:t>
      </w:r>
    </w:p>
    <w:p w:rsidR="00C622CF" w:rsidRPr="00AE1502" w:rsidRDefault="00095DF8" w:rsidP="00C622CF">
      <w:pPr>
        <w:pStyle w:val="Paragraphedeliste"/>
        <w:numPr>
          <w:ilvl w:val="0"/>
          <w:numId w:val="14"/>
        </w:numPr>
        <w:jc w:val="both"/>
        <w:rPr>
          <w:rFonts w:eastAsia="Times New Roman"/>
          <w:sz w:val="24"/>
          <w:szCs w:val="24"/>
        </w:rPr>
      </w:pPr>
      <w:r w:rsidRPr="00AE1502">
        <w:rPr>
          <w:rFonts w:eastAsia="Times New Roman"/>
          <w:sz w:val="24"/>
          <w:szCs w:val="24"/>
        </w:rPr>
        <w:t xml:space="preserve">à une estimation du montant et de la durée des allocations chômage auxquels elle aurait droit dans </w:t>
      </w:r>
      <w:r w:rsidR="00D3106B" w:rsidRPr="00AE1502">
        <w:rPr>
          <w:rFonts w:eastAsia="Times New Roman"/>
          <w:sz w:val="24"/>
          <w:szCs w:val="24"/>
        </w:rPr>
        <w:t xml:space="preserve">les conditions prévues par la convention d’assurance chômage ; </w:t>
      </w:r>
    </w:p>
    <w:p w:rsidR="00C622CF" w:rsidRPr="00AE1502" w:rsidRDefault="00C622CF" w:rsidP="00C622CF">
      <w:pPr>
        <w:pStyle w:val="Paragraphedeliste"/>
        <w:numPr>
          <w:ilvl w:val="0"/>
          <w:numId w:val="14"/>
        </w:numPr>
        <w:jc w:val="both"/>
        <w:rPr>
          <w:rFonts w:eastAsia="Times New Roman"/>
          <w:sz w:val="24"/>
          <w:szCs w:val="24"/>
        </w:rPr>
      </w:pPr>
      <w:r w:rsidRPr="00AE1502">
        <w:rPr>
          <w:rFonts w:eastAsia="Times New Roman"/>
          <w:sz w:val="24"/>
          <w:szCs w:val="24"/>
        </w:rPr>
        <w:t xml:space="preserve">aux trimestres cotisés ou aux points accumulés en vue de la liquidation d’une pension de retraite ; </w:t>
      </w:r>
    </w:p>
    <w:p w:rsidR="00C622CF" w:rsidRPr="00AE1502" w:rsidRDefault="00C622CF" w:rsidP="00C622CF">
      <w:pPr>
        <w:pStyle w:val="Paragraphedeliste"/>
        <w:numPr>
          <w:ilvl w:val="0"/>
          <w:numId w:val="14"/>
        </w:numPr>
        <w:jc w:val="both"/>
        <w:rPr>
          <w:rFonts w:eastAsia="Times New Roman"/>
          <w:sz w:val="24"/>
          <w:szCs w:val="24"/>
        </w:rPr>
      </w:pPr>
      <w:r w:rsidRPr="00AE1502">
        <w:rPr>
          <w:rFonts w:eastAsia="Times New Roman"/>
          <w:sz w:val="24"/>
          <w:szCs w:val="24"/>
        </w:rPr>
        <w:t xml:space="preserve">aux </w:t>
      </w:r>
      <w:r w:rsidR="00095DF8" w:rsidRPr="00AE1502">
        <w:rPr>
          <w:rFonts w:eastAsia="Times New Roman"/>
          <w:sz w:val="24"/>
          <w:szCs w:val="24"/>
        </w:rPr>
        <w:t xml:space="preserve">aides existantes en matière de logement et de </w:t>
      </w:r>
      <w:r w:rsidRPr="00AE1502">
        <w:rPr>
          <w:rFonts w:eastAsia="Times New Roman"/>
          <w:sz w:val="24"/>
          <w:szCs w:val="24"/>
        </w:rPr>
        <w:t xml:space="preserve">garde d’enfant ; </w:t>
      </w:r>
    </w:p>
    <w:p w:rsidR="00C622CF" w:rsidRPr="00AE1502" w:rsidRDefault="00C622CF" w:rsidP="00C622CF">
      <w:pPr>
        <w:pStyle w:val="Paragraphedeliste"/>
        <w:numPr>
          <w:ilvl w:val="0"/>
          <w:numId w:val="14"/>
        </w:numPr>
        <w:jc w:val="both"/>
        <w:rPr>
          <w:rFonts w:eastAsia="Times New Roman"/>
          <w:sz w:val="24"/>
          <w:szCs w:val="24"/>
        </w:rPr>
      </w:pPr>
      <w:r w:rsidRPr="00AE1502">
        <w:rPr>
          <w:rFonts w:eastAsia="Times New Roman"/>
          <w:sz w:val="24"/>
          <w:szCs w:val="24"/>
        </w:rPr>
        <w:t>aux dispositifs d’accompagnement dont il peut bénéficier.</w:t>
      </w:r>
    </w:p>
    <w:p w:rsidR="008C65B9" w:rsidRPr="00AE1502" w:rsidRDefault="008C65B9" w:rsidP="00C622CF">
      <w:pPr>
        <w:jc w:val="both"/>
        <w:rPr>
          <w:rFonts w:eastAsia="Times New Roman"/>
          <w:sz w:val="24"/>
          <w:szCs w:val="24"/>
        </w:rPr>
      </w:pPr>
    </w:p>
    <w:p w:rsidR="00C622CF" w:rsidRPr="00AE1502" w:rsidRDefault="00C622CF" w:rsidP="00C622CF">
      <w:pPr>
        <w:jc w:val="both"/>
        <w:rPr>
          <w:rFonts w:eastAsia="Times New Roman"/>
          <w:sz w:val="24"/>
          <w:szCs w:val="24"/>
        </w:rPr>
      </w:pPr>
      <w:r w:rsidRPr="00AE1502">
        <w:rPr>
          <w:rFonts w:eastAsia="Times New Roman"/>
          <w:sz w:val="24"/>
          <w:szCs w:val="24"/>
        </w:rPr>
        <w:t xml:space="preserve">Les informations individuelles figurant sur le portail doivent être </w:t>
      </w:r>
      <w:r w:rsidR="00B54563" w:rsidRPr="00AE1502">
        <w:rPr>
          <w:rFonts w:eastAsia="Times New Roman"/>
          <w:sz w:val="24"/>
          <w:szCs w:val="24"/>
        </w:rPr>
        <w:t xml:space="preserve">facilement accessibles. Elles sont confidentielles et ne sont consultables que par l’individu concerné. </w:t>
      </w:r>
    </w:p>
    <w:p w:rsidR="00D74F14" w:rsidRPr="00AE1502" w:rsidRDefault="00D74F14" w:rsidP="00C622CF">
      <w:pPr>
        <w:jc w:val="both"/>
        <w:rPr>
          <w:rFonts w:eastAsia="Times New Roman"/>
          <w:sz w:val="24"/>
          <w:szCs w:val="24"/>
        </w:rPr>
      </w:pPr>
    </w:p>
    <w:p w:rsidR="00D74F14" w:rsidRPr="00AE1502" w:rsidRDefault="00D74F14" w:rsidP="00C622CF">
      <w:pPr>
        <w:jc w:val="both"/>
        <w:rPr>
          <w:rFonts w:eastAsia="Times New Roman"/>
          <w:sz w:val="24"/>
          <w:szCs w:val="24"/>
        </w:rPr>
      </w:pPr>
      <w:r w:rsidRPr="00AE1502">
        <w:rPr>
          <w:rFonts w:eastAsia="Times New Roman"/>
          <w:sz w:val="24"/>
          <w:szCs w:val="24"/>
        </w:rPr>
        <w:t xml:space="preserve">Le portail permet d’activer les droits figurant dans le CPA. </w:t>
      </w:r>
    </w:p>
    <w:p w:rsidR="00A233BF" w:rsidRPr="00AE1502" w:rsidRDefault="00A233BF" w:rsidP="00C622CF">
      <w:pPr>
        <w:jc w:val="both"/>
        <w:rPr>
          <w:rFonts w:eastAsia="Times New Roman"/>
          <w:sz w:val="24"/>
          <w:szCs w:val="24"/>
        </w:rPr>
      </w:pPr>
    </w:p>
    <w:p w:rsidR="00C622CF" w:rsidRPr="00AE1502" w:rsidRDefault="00C622CF" w:rsidP="00C622CF">
      <w:pPr>
        <w:jc w:val="both"/>
        <w:rPr>
          <w:rFonts w:eastAsia="Times New Roman"/>
          <w:sz w:val="24"/>
          <w:szCs w:val="24"/>
        </w:rPr>
      </w:pPr>
      <w:r w:rsidRPr="00AE1502">
        <w:rPr>
          <w:rFonts w:eastAsia="Times New Roman"/>
          <w:sz w:val="24"/>
          <w:szCs w:val="24"/>
        </w:rPr>
        <w:t>La mise en place du portail numérique des droits sociaux</w:t>
      </w:r>
      <w:r w:rsidR="00C46F77" w:rsidRPr="00AE1502">
        <w:rPr>
          <w:rFonts w:eastAsia="Times New Roman"/>
          <w:sz w:val="24"/>
          <w:szCs w:val="24"/>
        </w:rPr>
        <w:t xml:space="preserve"> </w:t>
      </w:r>
      <w:r w:rsidRPr="00AE1502">
        <w:rPr>
          <w:rFonts w:eastAsia="Times New Roman"/>
          <w:sz w:val="24"/>
          <w:szCs w:val="24"/>
        </w:rPr>
        <w:t xml:space="preserve">nécessite </w:t>
      </w:r>
      <w:r w:rsidR="00A233BF" w:rsidRPr="00AE1502">
        <w:rPr>
          <w:rFonts w:eastAsia="Times New Roman"/>
          <w:sz w:val="24"/>
          <w:szCs w:val="24"/>
        </w:rPr>
        <w:t xml:space="preserve">la définition d’une gouvernance et </w:t>
      </w:r>
      <w:r w:rsidRPr="00AE1502">
        <w:rPr>
          <w:rFonts w:eastAsia="Times New Roman"/>
          <w:sz w:val="24"/>
          <w:szCs w:val="24"/>
        </w:rPr>
        <w:t>l’élaboration d’un cahier de charges</w:t>
      </w:r>
      <w:r w:rsidR="00EF7223" w:rsidRPr="00AE1502">
        <w:rPr>
          <w:rFonts w:eastAsia="Times New Roman"/>
          <w:sz w:val="24"/>
          <w:szCs w:val="24"/>
        </w:rPr>
        <w:t xml:space="preserve"> national</w:t>
      </w:r>
      <w:r w:rsidR="00B54563" w:rsidRPr="00AE1502">
        <w:rPr>
          <w:rFonts w:eastAsia="Times New Roman"/>
          <w:sz w:val="24"/>
          <w:szCs w:val="24"/>
        </w:rPr>
        <w:t xml:space="preserve">, dont le contenu est élaboré par l’Etat et les partenaires sociaux. </w:t>
      </w:r>
    </w:p>
    <w:p w:rsidR="00F15E98" w:rsidRPr="00AE1502" w:rsidRDefault="00F15E98" w:rsidP="00C622CF">
      <w:pPr>
        <w:jc w:val="both"/>
        <w:rPr>
          <w:rFonts w:eastAsia="Times New Roman"/>
          <w:sz w:val="24"/>
          <w:szCs w:val="24"/>
        </w:rPr>
      </w:pPr>
    </w:p>
    <w:p w:rsidR="00B07F31" w:rsidRPr="00AE1502" w:rsidRDefault="00B07F31" w:rsidP="00533301">
      <w:pPr>
        <w:jc w:val="both"/>
        <w:rPr>
          <w:b/>
          <w:i/>
          <w:sz w:val="24"/>
        </w:rPr>
      </w:pPr>
    </w:p>
    <w:p w:rsidR="00511388" w:rsidRPr="00AE1502" w:rsidRDefault="00511388" w:rsidP="00533301">
      <w:pPr>
        <w:jc w:val="both"/>
        <w:rPr>
          <w:b/>
          <w:i/>
          <w:sz w:val="24"/>
          <w:szCs w:val="24"/>
        </w:rPr>
      </w:pPr>
    </w:p>
    <w:p w:rsidR="00576F41" w:rsidRPr="00AE1502" w:rsidRDefault="00524585" w:rsidP="00BF47D0">
      <w:pPr>
        <w:pStyle w:val="Paragraphedeliste"/>
        <w:numPr>
          <w:ilvl w:val="0"/>
          <w:numId w:val="16"/>
        </w:numPr>
        <w:spacing w:after="200" w:line="276" w:lineRule="auto"/>
        <w:jc w:val="both"/>
        <w:rPr>
          <w:b/>
          <w:sz w:val="24"/>
          <w:szCs w:val="24"/>
          <w:u w:val="single"/>
        </w:rPr>
      </w:pPr>
      <w:r w:rsidRPr="00AE1502">
        <w:rPr>
          <w:b/>
          <w:sz w:val="24"/>
          <w:szCs w:val="24"/>
          <w:u w:val="single"/>
        </w:rPr>
        <w:t>Travaux et réflexion</w:t>
      </w:r>
      <w:r w:rsidR="00576F41" w:rsidRPr="00AE1502">
        <w:rPr>
          <w:b/>
          <w:sz w:val="24"/>
          <w:szCs w:val="24"/>
          <w:u w:val="single"/>
        </w:rPr>
        <w:t>s</w:t>
      </w:r>
      <w:r w:rsidRPr="00AE1502">
        <w:rPr>
          <w:b/>
          <w:sz w:val="24"/>
          <w:szCs w:val="24"/>
          <w:u w:val="single"/>
        </w:rPr>
        <w:t xml:space="preserve"> 2016 </w:t>
      </w:r>
    </w:p>
    <w:p w:rsidR="003102CF" w:rsidRPr="00AE1502" w:rsidRDefault="00B55308" w:rsidP="00B55308">
      <w:pPr>
        <w:spacing w:after="200" w:line="276" w:lineRule="auto"/>
        <w:jc w:val="both"/>
        <w:rPr>
          <w:sz w:val="24"/>
          <w:szCs w:val="24"/>
        </w:rPr>
      </w:pPr>
      <w:r w:rsidRPr="00AE1502">
        <w:rPr>
          <w:sz w:val="24"/>
          <w:szCs w:val="24"/>
        </w:rPr>
        <w:t xml:space="preserve">Les signataires  du présent texte conviennent d’entamer au cours du premier </w:t>
      </w:r>
      <w:r w:rsidR="00936CFA" w:rsidRPr="00AE1502">
        <w:rPr>
          <w:sz w:val="24"/>
          <w:szCs w:val="24"/>
        </w:rPr>
        <w:t xml:space="preserve">semestre : </w:t>
      </w:r>
      <w:r w:rsidRPr="00AE1502">
        <w:rPr>
          <w:sz w:val="24"/>
          <w:szCs w:val="24"/>
        </w:rPr>
        <w:t xml:space="preserve"> </w:t>
      </w:r>
    </w:p>
    <w:p w:rsidR="00B55308" w:rsidRPr="00AE1502" w:rsidRDefault="00B55308" w:rsidP="003102CF">
      <w:pPr>
        <w:pStyle w:val="Paragraphedeliste"/>
        <w:numPr>
          <w:ilvl w:val="0"/>
          <w:numId w:val="14"/>
        </w:numPr>
        <w:spacing w:after="200" w:line="276" w:lineRule="auto"/>
        <w:jc w:val="both"/>
        <w:rPr>
          <w:sz w:val="24"/>
          <w:szCs w:val="24"/>
        </w:rPr>
      </w:pPr>
      <w:r w:rsidRPr="00AE1502">
        <w:rPr>
          <w:sz w:val="24"/>
          <w:szCs w:val="24"/>
        </w:rPr>
        <w:t xml:space="preserve">une réflexion portant d’une part sur une simplification </w:t>
      </w:r>
      <w:r w:rsidR="00D74F14" w:rsidRPr="00AE1502">
        <w:rPr>
          <w:sz w:val="24"/>
          <w:szCs w:val="24"/>
        </w:rPr>
        <w:t xml:space="preserve">et une harmonisation </w:t>
      </w:r>
      <w:r w:rsidRPr="00AE1502">
        <w:rPr>
          <w:sz w:val="24"/>
          <w:szCs w:val="24"/>
        </w:rPr>
        <w:t>des droits aux différents types de congés existants actuellement (parentaux</w:t>
      </w:r>
      <w:r w:rsidR="00936CFA" w:rsidRPr="00AE1502">
        <w:rPr>
          <w:sz w:val="24"/>
          <w:szCs w:val="24"/>
        </w:rPr>
        <w:t xml:space="preserve">, </w:t>
      </w:r>
      <w:r w:rsidRPr="00AE1502">
        <w:rPr>
          <w:sz w:val="24"/>
          <w:szCs w:val="24"/>
        </w:rPr>
        <w:t>personnels</w:t>
      </w:r>
      <w:r w:rsidR="00936CFA" w:rsidRPr="00AE1502">
        <w:rPr>
          <w:sz w:val="24"/>
          <w:szCs w:val="24"/>
        </w:rPr>
        <w:t>…</w:t>
      </w:r>
      <w:r w:rsidRPr="00AE1502">
        <w:rPr>
          <w:sz w:val="24"/>
          <w:szCs w:val="24"/>
        </w:rPr>
        <w:t xml:space="preserve">) en termes de conditions d’ouverture et d’indemnisation et d’autre part sur </w:t>
      </w:r>
      <w:r w:rsidR="00D74F14" w:rsidRPr="00AE1502">
        <w:rPr>
          <w:sz w:val="24"/>
          <w:szCs w:val="24"/>
        </w:rPr>
        <w:t>la portabilité de ces droits et le cadre de sa mise en œuvre</w:t>
      </w:r>
      <w:r w:rsidR="003102CF" w:rsidRPr="00AE1502">
        <w:rPr>
          <w:sz w:val="24"/>
          <w:szCs w:val="24"/>
        </w:rPr>
        <w:t xml:space="preserve"> ; </w:t>
      </w:r>
    </w:p>
    <w:p w:rsidR="003102CF" w:rsidRPr="00AE1502" w:rsidRDefault="003102CF" w:rsidP="003102CF">
      <w:pPr>
        <w:pStyle w:val="Paragraphedeliste"/>
        <w:spacing w:after="200" w:line="276" w:lineRule="auto"/>
        <w:jc w:val="both"/>
        <w:rPr>
          <w:sz w:val="24"/>
          <w:szCs w:val="24"/>
        </w:rPr>
      </w:pPr>
    </w:p>
    <w:p w:rsidR="003102CF" w:rsidRPr="00AE1502" w:rsidRDefault="003102CF" w:rsidP="003102CF">
      <w:pPr>
        <w:pStyle w:val="Paragraphedeliste"/>
        <w:numPr>
          <w:ilvl w:val="0"/>
          <w:numId w:val="14"/>
        </w:numPr>
        <w:spacing w:after="200" w:line="276" w:lineRule="auto"/>
        <w:jc w:val="both"/>
        <w:rPr>
          <w:sz w:val="24"/>
          <w:szCs w:val="24"/>
        </w:rPr>
      </w:pPr>
      <w:r w:rsidRPr="00AE1502">
        <w:rPr>
          <w:sz w:val="24"/>
          <w:szCs w:val="24"/>
        </w:rPr>
        <w:t>une réflexion sur les fr</w:t>
      </w:r>
      <w:r w:rsidR="00936CFA" w:rsidRPr="00AE1502">
        <w:rPr>
          <w:sz w:val="24"/>
          <w:szCs w:val="24"/>
        </w:rPr>
        <w:t xml:space="preserve">eins à la mobilité géographique ; </w:t>
      </w:r>
    </w:p>
    <w:p w:rsidR="00936CFA" w:rsidRPr="00AE1502" w:rsidRDefault="00936CFA" w:rsidP="00936CFA">
      <w:pPr>
        <w:pStyle w:val="Paragraphedeliste"/>
        <w:rPr>
          <w:sz w:val="24"/>
          <w:szCs w:val="24"/>
        </w:rPr>
      </w:pPr>
    </w:p>
    <w:p w:rsidR="009B6711" w:rsidRPr="00612D53" w:rsidRDefault="00936CFA" w:rsidP="00B55308">
      <w:pPr>
        <w:pStyle w:val="Paragraphedeliste"/>
        <w:numPr>
          <w:ilvl w:val="0"/>
          <w:numId w:val="14"/>
        </w:numPr>
        <w:spacing w:after="200" w:line="276" w:lineRule="auto"/>
        <w:jc w:val="both"/>
        <w:rPr>
          <w:sz w:val="24"/>
          <w:szCs w:val="24"/>
        </w:rPr>
      </w:pPr>
      <w:r w:rsidRPr="00AE1502">
        <w:rPr>
          <w:sz w:val="24"/>
          <w:szCs w:val="24"/>
        </w:rPr>
        <w:lastRenderedPageBreak/>
        <w:t xml:space="preserve">une réflexion sur la conciliation entre vie professionnelle et vie personnelle. </w:t>
      </w:r>
    </w:p>
    <w:sectPr w:rsidR="009B6711" w:rsidRPr="00612D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31" w:rsidRDefault="00266831" w:rsidP="00CA0E0D">
      <w:r>
        <w:separator/>
      </w:r>
    </w:p>
  </w:endnote>
  <w:endnote w:type="continuationSeparator" w:id="0">
    <w:p w:rsidR="00266831" w:rsidRDefault="00266831" w:rsidP="00CA0E0D">
      <w:r>
        <w:continuationSeparator/>
      </w:r>
    </w:p>
  </w:endnote>
  <w:endnote w:type="continuationNotice" w:id="1">
    <w:p w:rsidR="00266831" w:rsidRDefault="0026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388739"/>
      <w:docPartObj>
        <w:docPartGallery w:val="Page Numbers (Bottom of Page)"/>
        <w:docPartUnique/>
      </w:docPartObj>
    </w:sdtPr>
    <w:sdtEndPr/>
    <w:sdtContent>
      <w:p w:rsidR="00CA0E0D" w:rsidRDefault="00CA0E0D">
        <w:pPr>
          <w:pStyle w:val="Pieddepage"/>
          <w:jc w:val="right"/>
        </w:pPr>
        <w:r>
          <w:fldChar w:fldCharType="begin"/>
        </w:r>
        <w:r>
          <w:instrText>PAGE   \* MERGEFORMAT</w:instrText>
        </w:r>
        <w:r>
          <w:fldChar w:fldCharType="separate"/>
        </w:r>
        <w:r w:rsidR="0091252D">
          <w:rPr>
            <w:noProof/>
          </w:rPr>
          <w:t>2</w:t>
        </w:r>
        <w:r>
          <w:fldChar w:fldCharType="end"/>
        </w:r>
      </w:p>
    </w:sdtContent>
  </w:sdt>
  <w:p w:rsidR="00CA0E0D" w:rsidRDefault="00CA0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31" w:rsidRDefault="00266831" w:rsidP="00CA0E0D">
      <w:r>
        <w:separator/>
      </w:r>
    </w:p>
  </w:footnote>
  <w:footnote w:type="continuationSeparator" w:id="0">
    <w:p w:rsidR="00266831" w:rsidRDefault="00266831" w:rsidP="00CA0E0D">
      <w:r>
        <w:continuationSeparator/>
      </w:r>
    </w:p>
  </w:footnote>
  <w:footnote w:type="continuationNotice" w:id="1">
    <w:p w:rsidR="00266831" w:rsidRDefault="002668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58" w:rsidRDefault="008E37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3CC"/>
    <w:multiLevelType w:val="hybridMultilevel"/>
    <w:tmpl w:val="6A001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04E3B"/>
    <w:multiLevelType w:val="hybridMultilevel"/>
    <w:tmpl w:val="F410C5BC"/>
    <w:lvl w:ilvl="0" w:tplc="B0228D9E">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44425"/>
    <w:multiLevelType w:val="hybridMultilevel"/>
    <w:tmpl w:val="9026A00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D970A0"/>
    <w:multiLevelType w:val="hybridMultilevel"/>
    <w:tmpl w:val="D402F1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7B3085"/>
    <w:multiLevelType w:val="hybridMultilevel"/>
    <w:tmpl w:val="CD9A398E"/>
    <w:lvl w:ilvl="0" w:tplc="8C2E249C">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A21AF7"/>
    <w:multiLevelType w:val="hybridMultilevel"/>
    <w:tmpl w:val="6C64A2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7E77C1"/>
    <w:multiLevelType w:val="hybridMultilevel"/>
    <w:tmpl w:val="DC00675E"/>
    <w:lvl w:ilvl="0" w:tplc="040C0013">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2F6CE6"/>
    <w:multiLevelType w:val="hybridMultilevel"/>
    <w:tmpl w:val="1062073A"/>
    <w:lvl w:ilvl="0" w:tplc="040C000F">
      <w:start w:val="1"/>
      <w:numFmt w:val="decimal"/>
      <w:lvlText w:val="%1."/>
      <w:lvlJc w:val="left"/>
      <w:pPr>
        <w:ind w:left="900" w:hanging="360"/>
      </w:p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8">
    <w:nsid w:val="2DAB2F1F"/>
    <w:multiLevelType w:val="hybridMultilevel"/>
    <w:tmpl w:val="BDE20DE2"/>
    <w:lvl w:ilvl="0" w:tplc="040C001B">
      <w:start w:val="1"/>
      <w:numFmt w:val="low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2EE53E52"/>
    <w:multiLevelType w:val="hybridMultilevel"/>
    <w:tmpl w:val="0B9A7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CC3D18"/>
    <w:multiLevelType w:val="hybridMultilevel"/>
    <w:tmpl w:val="DACA17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091D2F"/>
    <w:multiLevelType w:val="hybridMultilevel"/>
    <w:tmpl w:val="B3C07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B93C72"/>
    <w:multiLevelType w:val="hybridMultilevel"/>
    <w:tmpl w:val="896A07BC"/>
    <w:lvl w:ilvl="0" w:tplc="A7CEFF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3D6E94"/>
    <w:multiLevelType w:val="hybridMultilevel"/>
    <w:tmpl w:val="EC004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380158"/>
    <w:multiLevelType w:val="hybridMultilevel"/>
    <w:tmpl w:val="65E8FC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810354"/>
    <w:multiLevelType w:val="hybridMultilevel"/>
    <w:tmpl w:val="C7F6C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1D072E"/>
    <w:multiLevelType w:val="hybridMultilevel"/>
    <w:tmpl w:val="66843048"/>
    <w:lvl w:ilvl="0" w:tplc="B846019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2223F4"/>
    <w:multiLevelType w:val="hybridMultilevel"/>
    <w:tmpl w:val="EB48E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CA3193"/>
    <w:multiLevelType w:val="hybridMultilevel"/>
    <w:tmpl w:val="66843048"/>
    <w:lvl w:ilvl="0" w:tplc="B846019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173BEB"/>
    <w:multiLevelType w:val="hybridMultilevel"/>
    <w:tmpl w:val="013A4DA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525E1FBA"/>
    <w:multiLevelType w:val="hybridMultilevel"/>
    <w:tmpl w:val="4EAC71A0"/>
    <w:lvl w:ilvl="0" w:tplc="674E7C98">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333C2F"/>
    <w:multiLevelType w:val="hybridMultilevel"/>
    <w:tmpl w:val="3064D4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DE5582C"/>
    <w:multiLevelType w:val="hybridMultilevel"/>
    <w:tmpl w:val="918AC50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60600882"/>
    <w:multiLevelType w:val="hybridMultilevel"/>
    <w:tmpl w:val="E66A0A3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2CA26C4"/>
    <w:multiLevelType w:val="hybridMultilevel"/>
    <w:tmpl w:val="C2D4F47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nsid w:val="63127363"/>
    <w:multiLevelType w:val="hybridMultilevel"/>
    <w:tmpl w:val="D1F2C5DA"/>
    <w:lvl w:ilvl="0" w:tplc="040C000F">
      <w:start w:val="1"/>
      <w:numFmt w:val="decimal"/>
      <w:lvlText w:val="%1."/>
      <w:lvlJc w:val="lef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5142AA"/>
    <w:multiLevelType w:val="hybridMultilevel"/>
    <w:tmpl w:val="47E21D82"/>
    <w:lvl w:ilvl="0" w:tplc="040C0001">
      <w:start w:val="1"/>
      <w:numFmt w:val="bullet"/>
      <w:lvlText w:val=""/>
      <w:lvlJc w:val="left"/>
      <w:pPr>
        <w:ind w:left="720" w:hanging="18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054D6B"/>
    <w:multiLevelType w:val="hybridMultilevel"/>
    <w:tmpl w:val="D918E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2E770B"/>
    <w:multiLevelType w:val="hybridMultilevel"/>
    <w:tmpl w:val="74C4E7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A40533"/>
    <w:multiLevelType w:val="hybridMultilevel"/>
    <w:tmpl w:val="2954C7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720A430E"/>
    <w:multiLevelType w:val="hybridMultilevel"/>
    <w:tmpl w:val="83E0B906"/>
    <w:lvl w:ilvl="0" w:tplc="5060EC56">
      <w:start w:val="4"/>
      <w:numFmt w:val="bullet"/>
      <w:lvlText w:val="-"/>
      <w:lvlJc w:val="left"/>
      <w:pPr>
        <w:ind w:left="540" w:hanging="180"/>
      </w:pPr>
      <w:rPr>
        <w:rFonts w:ascii="Calibri" w:eastAsia="Times New Roman" w:hAnsi="Calibri" w:cs="Calibri"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1">
    <w:nsid w:val="74425B54"/>
    <w:multiLevelType w:val="hybridMultilevel"/>
    <w:tmpl w:val="F99A1F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BD7D1E"/>
    <w:multiLevelType w:val="hybridMultilevel"/>
    <w:tmpl w:val="6E066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874423"/>
    <w:multiLevelType w:val="hybridMultilevel"/>
    <w:tmpl w:val="27240F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6"/>
  </w:num>
  <w:num w:numId="5">
    <w:abstractNumId w:val="25"/>
  </w:num>
  <w:num w:numId="6">
    <w:abstractNumId w:val="24"/>
  </w:num>
  <w:num w:numId="7">
    <w:abstractNumId w:val="7"/>
  </w:num>
  <w:num w:numId="8">
    <w:abstractNumId w:val="26"/>
  </w:num>
  <w:num w:numId="9">
    <w:abstractNumId w:val="30"/>
  </w:num>
  <w:num w:numId="10">
    <w:abstractNumId w:val="17"/>
  </w:num>
  <w:num w:numId="11">
    <w:abstractNumId w:val="3"/>
  </w:num>
  <w:num w:numId="12">
    <w:abstractNumId w:val="11"/>
  </w:num>
  <w:num w:numId="13">
    <w:abstractNumId w:val="33"/>
  </w:num>
  <w:num w:numId="14">
    <w:abstractNumId w:val="1"/>
  </w:num>
  <w:num w:numId="15">
    <w:abstractNumId w:val="20"/>
  </w:num>
  <w:num w:numId="16">
    <w:abstractNumId w:val="19"/>
  </w:num>
  <w:num w:numId="17">
    <w:abstractNumId w:val="8"/>
  </w:num>
  <w:num w:numId="18">
    <w:abstractNumId w:val="29"/>
  </w:num>
  <w:num w:numId="19">
    <w:abstractNumId w:val="0"/>
  </w:num>
  <w:num w:numId="20">
    <w:abstractNumId w:val="22"/>
  </w:num>
  <w:num w:numId="21">
    <w:abstractNumId w:val="9"/>
  </w:num>
  <w:num w:numId="22">
    <w:abstractNumId w:val="31"/>
  </w:num>
  <w:num w:numId="23">
    <w:abstractNumId w:val="21"/>
  </w:num>
  <w:num w:numId="24">
    <w:abstractNumId w:val="32"/>
  </w:num>
  <w:num w:numId="25">
    <w:abstractNumId w:val="5"/>
  </w:num>
  <w:num w:numId="26">
    <w:abstractNumId w:val="28"/>
  </w:num>
  <w:num w:numId="27">
    <w:abstractNumId w:val="15"/>
  </w:num>
  <w:num w:numId="28">
    <w:abstractNumId w:val="4"/>
  </w:num>
  <w:num w:numId="29">
    <w:abstractNumId w:val="27"/>
  </w:num>
  <w:num w:numId="30">
    <w:abstractNumId w:val="23"/>
  </w:num>
  <w:num w:numId="31">
    <w:abstractNumId w:val="18"/>
  </w:num>
  <w:num w:numId="32">
    <w:abstractNumId w:val="16"/>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2F"/>
    <w:rsid w:val="00001F7C"/>
    <w:rsid w:val="0001449B"/>
    <w:rsid w:val="00023DA6"/>
    <w:rsid w:val="00044A35"/>
    <w:rsid w:val="000638D1"/>
    <w:rsid w:val="00066660"/>
    <w:rsid w:val="000702C6"/>
    <w:rsid w:val="00077406"/>
    <w:rsid w:val="00095DF8"/>
    <w:rsid w:val="000A0E11"/>
    <w:rsid w:val="000C432A"/>
    <w:rsid w:val="000D6976"/>
    <w:rsid w:val="000E0DAA"/>
    <w:rsid w:val="000F4383"/>
    <w:rsid w:val="000F561C"/>
    <w:rsid w:val="000F753C"/>
    <w:rsid w:val="00101AB5"/>
    <w:rsid w:val="00106608"/>
    <w:rsid w:val="00120358"/>
    <w:rsid w:val="00124309"/>
    <w:rsid w:val="00152295"/>
    <w:rsid w:val="001717F9"/>
    <w:rsid w:val="00175CEA"/>
    <w:rsid w:val="00191522"/>
    <w:rsid w:val="001D20EB"/>
    <w:rsid w:val="001D2A32"/>
    <w:rsid w:val="00200EC3"/>
    <w:rsid w:val="0020690C"/>
    <w:rsid w:val="00207A75"/>
    <w:rsid w:val="0021584D"/>
    <w:rsid w:val="00234495"/>
    <w:rsid w:val="00250397"/>
    <w:rsid w:val="002541DF"/>
    <w:rsid w:val="00255845"/>
    <w:rsid w:val="002661FD"/>
    <w:rsid w:val="00266831"/>
    <w:rsid w:val="00266C66"/>
    <w:rsid w:val="00281315"/>
    <w:rsid w:val="002B2AF3"/>
    <w:rsid w:val="002D19DB"/>
    <w:rsid w:val="002D73C9"/>
    <w:rsid w:val="002E50BD"/>
    <w:rsid w:val="002E6442"/>
    <w:rsid w:val="003102CF"/>
    <w:rsid w:val="0031483A"/>
    <w:rsid w:val="00324E33"/>
    <w:rsid w:val="00331EE8"/>
    <w:rsid w:val="00395115"/>
    <w:rsid w:val="003A5184"/>
    <w:rsid w:val="003B54B6"/>
    <w:rsid w:val="003C77CF"/>
    <w:rsid w:val="00423C83"/>
    <w:rsid w:val="00427461"/>
    <w:rsid w:val="004673B1"/>
    <w:rsid w:val="004751A1"/>
    <w:rsid w:val="004845B9"/>
    <w:rsid w:val="00485E74"/>
    <w:rsid w:val="004928B2"/>
    <w:rsid w:val="00495B99"/>
    <w:rsid w:val="004D4D1E"/>
    <w:rsid w:val="004F284F"/>
    <w:rsid w:val="00500263"/>
    <w:rsid w:val="0050232B"/>
    <w:rsid w:val="00503C21"/>
    <w:rsid w:val="00506B27"/>
    <w:rsid w:val="00511388"/>
    <w:rsid w:val="0052287B"/>
    <w:rsid w:val="00524585"/>
    <w:rsid w:val="00525CE2"/>
    <w:rsid w:val="00533301"/>
    <w:rsid w:val="0054762F"/>
    <w:rsid w:val="005562C5"/>
    <w:rsid w:val="00565D4E"/>
    <w:rsid w:val="005703EA"/>
    <w:rsid w:val="00576F41"/>
    <w:rsid w:val="00586A37"/>
    <w:rsid w:val="0059375F"/>
    <w:rsid w:val="005A6F7B"/>
    <w:rsid w:val="005B42C1"/>
    <w:rsid w:val="005C07DD"/>
    <w:rsid w:val="005E5739"/>
    <w:rsid w:val="005F270F"/>
    <w:rsid w:val="005F5E04"/>
    <w:rsid w:val="00605436"/>
    <w:rsid w:val="00612D53"/>
    <w:rsid w:val="0061320B"/>
    <w:rsid w:val="00630969"/>
    <w:rsid w:val="00630B96"/>
    <w:rsid w:val="00635F38"/>
    <w:rsid w:val="006425D6"/>
    <w:rsid w:val="00643646"/>
    <w:rsid w:val="00645DA4"/>
    <w:rsid w:val="00652E44"/>
    <w:rsid w:val="006561FF"/>
    <w:rsid w:val="00661307"/>
    <w:rsid w:val="0066357B"/>
    <w:rsid w:val="00672303"/>
    <w:rsid w:val="00692BFB"/>
    <w:rsid w:val="00693073"/>
    <w:rsid w:val="006B0A21"/>
    <w:rsid w:val="006B7762"/>
    <w:rsid w:val="006F6667"/>
    <w:rsid w:val="00700520"/>
    <w:rsid w:val="007319BE"/>
    <w:rsid w:val="00734383"/>
    <w:rsid w:val="00742123"/>
    <w:rsid w:val="00767B6B"/>
    <w:rsid w:val="00773202"/>
    <w:rsid w:val="00786066"/>
    <w:rsid w:val="00793715"/>
    <w:rsid w:val="00795664"/>
    <w:rsid w:val="007B2400"/>
    <w:rsid w:val="007C2600"/>
    <w:rsid w:val="007E4342"/>
    <w:rsid w:val="007E45CA"/>
    <w:rsid w:val="00813073"/>
    <w:rsid w:val="0082332E"/>
    <w:rsid w:val="0084600F"/>
    <w:rsid w:val="008476F2"/>
    <w:rsid w:val="0085268F"/>
    <w:rsid w:val="00860DBF"/>
    <w:rsid w:val="00875362"/>
    <w:rsid w:val="008A7B13"/>
    <w:rsid w:val="008C0508"/>
    <w:rsid w:val="008C65B9"/>
    <w:rsid w:val="008E3758"/>
    <w:rsid w:val="008F3FDA"/>
    <w:rsid w:val="00911B9C"/>
    <w:rsid w:val="0091252D"/>
    <w:rsid w:val="00922974"/>
    <w:rsid w:val="00936CFA"/>
    <w:rsid w:val="00961283"/>
    <w:rsid w:val="00962FAB"/>
    <w:rsid w:val="009761AE"/>
    <w:rsid w:val="0098001A"/>
    <w:rsid w:val="0098721F"/>
    <w:rsid w:val="00987FA6"/>
    <w:rsid w:val="009A1A6F"/>
    <w:rsid w:val="009B6711"/>
    <w:rsid w:val="009C3134"/>
    <w:rsid w:val="009E1D2C"/>
    <w:rsid w:val="00A233BF"/>
    <w:rsid w:val="00A2460D"/>
    <w:rsid w:val="00A50E40"/>
    <w:rsid w:val="00A6699C"/>
    <w:rsid w:val="00AA1B9B"/>
    <w:rsid w:val="00AB6B44"/>
    <w:rsid w:val="00AD3EA8"/>
    <w:rsid w:val="00AD71E5"/>
    <w:rsid w:val="00AE1502"/>
    <w:rsid w:val="00B05B7B"/>
    <w:rsid w:val="00B07F31"/>
    <w:rsid w:val="00B2241A"/>
    <w:rsid w:val="00B42C49"/>
    <w:rsid w:val="00B463F6"/>
    <w:rsid w:val="00B465FE"/>
    <w:rsid w:val="00B50950"/>
    <w:rsid w:val="00B5126C"/>
    <w:rsid w:val="00B52C8B"/>
    <w:rsid w:val="00B54563"/>
    <w:rsid w:val="00B55308"/>
    <w:rsid w:val="00B65EC1"/>
    <w:rsid w:val="00B7568D"/>
    <w:rsid w:val="00B84D7D"/>
    <w:rsid w:val="00B863E0"/>
    <w:rsid w:val="00BB26ED"/>
    <w:rsid w:val="00BF47D0"/>
    <w:rsid w:val="00C13C2F"/>
    <w:rsid w:val="00C17AA8"/>
    <w:rsid w:val="00C30936"/>
    <w:rsid w:val="00C40435"/>
    <w:rsid w:val="00C46F77"/>
    <w:rsid w:val="00C54949"/>
    <w:rsid w:val="00C57027"/>
    <w:rsid w:val="00C622CF"/>
    <w:rsid w:val="00C63366"/>
    <w:rsid w:val="00CA0E0D"/>
    <w:rsid w:val="00CA19EA"/>
    <w:rsid w:val="00CC430B"/>
    <w:rsid w:val="00CD08C0"/>
    <w:rsid w:val="00CD0D20"/>
    <w:rsid w:val="00CE0DCF"/>
    <w:rsid w:val="00CE1E92"/>
    <w:rsid w:val="00D1142A"/>
    <w:rsid w:val="00D26374"/>
    <w:rsid w:val="00D3106B"/>
    <w:rsid w:val="00D37933"/>
    <w:rsid w:val="00D52F56"/>
    <w:rsid w:val="00D54F3D"/>
    <w:rsid w:val="00D57A62"/>
    <w:rsid w:val="00D74F14"/>
    <w:rsid w:val="00D76BE8"/>
    <w:rsid w:val="00D76E4C"/>
    <w:rsid w:val="00DA6B35"/>
    <w:rsid w:val="00DE2470"/>
    <w:rsid w:val="00E036D8"/>
    <w:rsid w:val="00E0732F"/>
    <w:rsid w:val="00E20D4F"/>
    <w:rsid w:val="00E3442B"/>
    <w:rsid w:val="00E3735A"/>
    <w:rsid w:val="00E53459"/>
    <w:rsid w:val="00E64C79"/>
    <w:rsid w:val="00E6733E"/>
    <w:rsid w:val="00E82485"/>
    <w:rsid w:val="00E83583"/>
    <w:rsid w:val="00EC0B80"/>
    <w:rsid w:val="00ED315D"/>
    <w:rsid w:val="00EE1433"/>
    <w:rsid w:val="00EE40B0"/>
    <w:rsid w:val="00EE753D"/>
    <w:rsid w:val="00EE7ECC"/>
    <w:rsid w:val="00EF7223"/>
    <w:rsid w:val="00F12519"/>
    <w:rsid w:val="00F1419E"/>
    <w:rsid w:val="00F15E98"/>
    <w:rsid w:val="00F2323D"/>
    <w:rsid w:val="00F25546"/>
    <w:rsid w:val="00F27119"/>
    <w:rsid w:val="00F337F2"/>
    <w:rsid w:val="00F400A1"/>
    <w:rsid w:val="00F80C7E"/>
    <w:rsid w:val="00F917E3"/>
    <w:rsid w:val="00FA0AF7"/>
    <w:rsid w:val="00FB30E2"/>
    <w:rsid w:val="00FB4F60"/>
    <w:rsid w:val="00FD2CC0"/>
    <w:rsid w:val="00FE56B7"/>
    <w:rsid w:val="00FF3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2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D7D"/>
    <w:pPr>
      <w:ind w:left="720"/>
      <w:contextualSpacing/>
    </w:pPr>
  </w:style>
  <w:style w:type="paragraph" w:styleId="En-tte">
    <w:name w:val="header"/>
    <w:basedOn w:val="Normal"/>
    <w:link w:val="En-tteCar"/>
    <w:uiPriority w:val="99"/>
    <w:unhideWhenUsed/>
    <w:rsid w:val="00CA0E0D"/>
    <w:pPr>
      <w:tabs>
        <w:tab w:val="center" w:pos="4536"/>
        <w:tab w:val="right" w:pos="9072"/>
      </w:tabs>
    </w:pPr>
  </w:style>
  <w:style w:type="character" w:customStyle="1" w:styleId="En-tteCar">
    <w:name w:val="En-tête Car"/>
    <w:basedOn w:val="Policepardfaut"/>
    <w:link w:val="En-tte"/>
    <w:uiPriority w:val="99"/>
    <w:rsid w:val="00CA0E0D"/>
    <w:rPr>
      <w:rFonts w:ascii="Calibri" w:hAnsi="Calibri" w:cs="Times New Roman"/>
    </w:rPr>
  </w:style>
  <w:style w:type="paragraph" w:styleId="Pieddepage">
    <w:name w:val="footer"/>
    <w:basedOn w:val="Normal"/>
    <w:link w:val="PieddepageCar"/>
    <w:uiPriority w:val="99"/>
    <w:unhideWhenUsed/>
    <w:rsid w:val="00CA0E0D"/>
    <w:pPr>
      <w:tabs>
        <w:tab w:val="center" w:pos="4536"/>
        <w:tab w:val="right" w:pos="9072"/>
      </w:tabs>
    </w:pPr>
  </w:style>
  <w:style w:type="character" w:customStyle="1" w:styleId="PieddepageCar">
    <w:name w:val="Pied de page Car"/>
    <w:basedOn w:val="Policepardfaut"/>
    <w:link w:val="Pieddepage"/>
    <w:uiPriority w:val="99"/>
    <w:rsid w:val="00CA0E0D"/>
    <w:rPr>
      <w:rFonts w:ascii="Calibri" w:hAnsi="Calibri" w:cs="Times New Roman"/>
    </w:rPr>
  </w:style>
  <w:style w:type="paragraph" w:styleId="Textedebulles">
    <w:name w:val="Balloon Text"/>
    <w:basedOn w:val="Normal"/>
    <w:link w:val="TextedebullesCar"/>
    <w:uiPriority w:val="99"/>
    <w:semiHidden/>
    <w:unhideWhenUsed/>
    <w:rsid w:val="00B756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568D"/>
    <w:rPr>
      <w:rFonts w:ascii="Segoe UI" w:hAnsi="Segoe UI" w:cs="Segoe UI"/>
      <w:sz w:val="18"/>
      <w:szCs w:val="18"/>
    </w:rPr>
  </w:style>
  <w:style w:type="paragraph" w:styleId="Rvision">
    <w:name w:val="Revision"/>
    <w:hidden/>
    <w:uiPriority w:val="99"/>
    <w:semiHidden/>
    <w:rsid w:val="008E3758"/>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2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D7D"/>
    <w:pPr>
      <w:ind w:left="720"/>
      <w:contextualSpacing/>
    </w:pPr>
  </w:style>
  <w:style w:type="paragraph" w:styleId="En-tte">
    <w:name w:val="header"/>
    <w:basedOn w:val="Normal"/>
    <w:link w:val="En-tteCar"/>
    <w:uiPriority w:val="99"/>
    <w:unhideWhenUsed/>
    <w:rsid w:val="00CA0E0D"/>
    <w:pPr>
      <w:tabs>
        <w:tab w:val="center" w:pos="4536"/>
        <w:tab w:val="right" w:pos="9072"/>
      </w:tabs>
    </w:pPr>
  </w:style>
  <w:style w:type="character" w:customStyle="1" w:styleId="En-tteCar">
    <w:name w:val="En-tête Car"/>
    <w:basedOn w:val="Policepardfaut"/>
    <w:link w:val="En-tte"/>
    <w:uiPriority w:val="99"/>
    <w:rsid w:val="00CA0E0D"/>
    <w:rPr>
      <w:rFonts w:ascii="Calibri" w:hAnsi="Calibri" w:cs="Times New Roman"/>
    </w:rPr>
  </w:style>
  <w:style w:type="paragraph" w:styleId="Pieddepage">
    <w:name w:val="footer"/>
    <w:basedOn w:val="Normal"/>
    <w:link w:val="PieddepageCar"/>
    <w:uiPriority w:val="99"/>
    <w:unhideWhenUsed/>
    <w:rsid w:val="00CA0E0D"/>
    <w:pPr>
      <w:tabs>
        <w:tab w:val="center" w:pos="4536"/>
        <w:tab w:val="right" w:pos="9072"/>
      </w:tabs>
    </w:pPr>
  </w:style>
  <w:style w:type="character" w:customStyle="1" w:styleId="PieddepageCar">
    <w:name w:val="Pied de page Car"/>
    <w:basedOn w:val="Policepardfaut"/>
    <w:link w:val="Pieddepage"/>
    <w:uiPriority w:val="99"/>
    <w:rsid w:val="00CA0E0D"/>
    <w:rPr>
      <w:rFonts w:ascii="Calibri" w:hAnsi="Calibri" w:cs="Times New Roman"/>
    </w:rPr>
  </w:style>
  <w:style w:type="paragraph" w:styleId="Textedebulles">
    <w:name w:val="Balloon Text"/>
    <w:basedOn w:val="Normal"/>
    <w:link w:val="TextedebullesCar"/>
    <w:uiPriority w:val="99"/>
    <w:semiHidden/>
    <w:unhideWhenUsed/>
    <w:rsid w:val="00B756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568D"/>
    <w:rPr>
      <w:rFonts w:ascii="Segoe UI" w:hAnsi="Segoe UI" w:cs="Segoe UI"/>
      <w:sz w:val="18"/>
      <w:szCs w:val="18"/>
    </w:rPr>
  </w:style>
  <w:style w:type="paragraph" w:styleId="Rvision">
    <w:name w:val="Revision"/>
    <w:hidden/>
    <w:uiPriority w:val="99"/>
    <w:semiHidden/>
    <w:rsid w:val="008E375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4128">
      <w:bodyDiv w:val="1"/>
      <w:marLeft w:val="0"/>
      <w:marRight w:val="0"/>
      <w:marTop w:val="0"/>
      <w:marBottom w:val="0"/>
      <w:divBdr>
        <w:top w:val="none" w:sz="0" w:space="0" w:color="auto"/>
        <w:left w:val="none" w:sz="0" w:space="0" w:color="auto"/>
        <w:bottom w:val="none" w:sz="0" w:space="0" w:color="auto"/>
        <w:right w:val="none" w:sz="0" w:space="0" w:color="auto"/>
      </w:divBdr>
    </w:div>
    <w:div w:id="21315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7643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GOURON Hakima</dc:creator>
  <cp:lastModifiedBy>Benjamin DALGUERRE</cp:lastModifiedBy>
  <cp:revision>2</cp:revision>
  <cp:lastPrinted>2016-02-08T21:03:00Z</cp:lastPrinted>
  <dcterms:created xsi:type="dcterms:W3CDTF">2016-02-09T16:18:00Z</dcterms:created>
  <dcterms:modified xsi:type="dcterms:W3CDTF">2016-02-09T16:18:00Z</dcterms:modified>
</cp:coreProperties>
</file>