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F08AC" w14:textId="2EA8D564" w:rsidR="00457CF5" w:rsidRPr="00F524E6" w:rsidRDefault="00A77FB7" w:rsidP="00D50A36">
      <w:pPr>
        <w:spacing w:line="360" w:lineRule="auto"/>
        <w:jc w:val="center"/>
        <w:rPr>
          <w:rFonts w:asciiTheme="minorHAnsi" w:hAnsiTheme="minorHAnsi"/>
          <w:b/>
          <w:color w:val="002060"/>
          <w:sz w:val="24"/>
          <w:szCs w:val="24"/>
        </w:rPr>
      </w:pPr>
      <w:bookmarkStart w:id="0" w:name="_GoBack"/>
      <w:bookmarkEnd w:id="0"/>
      <w:r w:rsidRPr="00F524E6">
        <w:rPr>
          <w:rFonts w:asciiTheme="minorHAnsi" w:hAnsiTheme="minorHAnsi"/>
          <w:b/>
          <w:color w:val="002060"/>
          <w:sz w:val="24"/>
          <w:szCs w:val="24"/>
        </w:rPr>
        <w:t>Projet</w:t>
      </w:r>
      <w:r w:rsidR="009B6416" w:rsidRPr="00F524E6">
        <w:rPr>
          <w:rFonts w:asciiTheme="minorHAnsi" w:hAnsiTheme="minorHAnsi"/>
          <w:b/>
          <w:color w:val="002060"/>
          <w:sz w:val="24"/>
          <w:szCs w:val="24"/>
        </w:rPr>
        <w:t xml:space="preserve"> d</w:t>
      </w:r>
      <w:r w:rsidR="000C3D45" w:rsidRPr="00F524E6">
        <w:rPr>
          <w:rFonts w:asciiTheme="minorHAnsi" w:hAnsiTheme="minorHAnsi"/>
          <w:b/>
          <w:color w:val="002060"/>
          <w:sz w:val="24"/>
          <w:szCs w:val="24"/>
        </w:rPr>
        <w:t>e protocole d</w:t>
      </w:r>
      <w:r w:rsidR="009B6416" w:rsidRPr="00F524E6">
        <w:rPr>
          <w:rFonts w:asciiTheme="minorHAnsi" w:hAnsiTheme="minorHAnsi"/>
          <w:b/>
          <w:color w:val="002060"/>
          <w:sz w:val="24"/>
          <w:szCs w:val="24"/>
        </w:rPr>
        <w:t xml:space="preserve">’accord </w:t>
      </w:r>
      <w:r w:rsidR="004303C5" w:rsidRPr="00F524E6">
        <w:rPr>
          <w:rFonts w:asciiTheme="minorHAnsi" w:hAnsiTheme="minorHAnsi"/>
          <w:b/>
          <w:color w:val="002060"/>
          <w:sz w:val="24"/>
          <w:szCs w:val="24"/>
        </w:rPr>
        <w:t xml:space="preserve">du </w:t>
      </w:r>
      <w:r w:rsidR="0057705F" w:rsidRPr="00F524E6">
        <w:rPr>
          <w:rFonts w:asciiTheme="minorHAnsi" w:hAnsiTheme="minorHAnsi"/>
          <w:b/>
          <w:color w:val="002060"/>
          <w:sz w:val="24"/>
          <w:szCs w:val="24"/>
        </w:rPr>
        <w:t>XX XXXX</w:t>
      </w:r>
      <w:r w:rsidR="00FF4EC5" w:rsidRPr="00F524E6">
        <w:rPr>
          <w:rFonts w:asciiTheme="minorHAnsi" w:hAnsiTheme="minorHAnsi"/>
          <w:b/>
          <w:color w:val="002060"/>
          <w:sz w:val="24"/>
          <w:szCs w:val="24"/>
        </w:rPr>
        <w:t xml:space="preserve"> 2017</w:t>
      </w:r>
      <w:r w:rsidR="00457CF5" w:rsidRPr="00F524E6">
        <w:rPr>
          <w:rFonts w:asciiTheme="minorHAnsi" w:hAnsiTheme="minorHAnsi"/>
          <w:b/>
          <w:color w:val="002060"/>
          <w:sz w:val="24"/>
          <w:szCs w:val="24"/>
        </w:rPr>
        <w:t xml:space="preserve"> </w:t>
      </w:r>
    </w:p>
    <w:p w14:paraId="08B4AC57" w14:textId="7B85AB38" w:rsidR="0058490E" w:rsidRPr="00F524E6" w:rsidRDefault="009B6416" w:rsidP="00D50A36">
      <w:pPr>
        <w:spacing w:line="360" w:lineRule="auto"/>
        <w:jc w:val="center"/>
        <w:rPr>
          <w:rFonts w:asciiTheme="minorHAnsi" w:hAnsiTheme="minorHAnsi"/>
          <w:b/>
          <w:color w:val="002060"/>
          <w:sz w:val="24"/>
          <w:szCs w:val="24"/>
        </w:rPr>
      </w:pPr>
      <w:r w:rsidRPr="00F524E6">
        <w:rPr>
          <w:rFonts w:asciiTheme="minorHAnsi" w:hAnsiTheme="minorHAnsi"/>
          <w:b/>
          <w:color w:val="002060"/>
          <w:sz w:val="24"/>
          <w:szCs w:val="24"/>
        </w:rPr>
        <w:t xml:space="preserve">relatif à </w:t>
      </w:r>
      <w:r w:rsidR="0057705F" w:rsidRPr="00F524E6">
        <w:rPr>
          <w:rFonts w:asciiTheme="minorHAnsi" w:hAnsiTheme="minorHAnsi"/>
          <w:b/>
          <w:color w:val="002060"/>
          <w:sz w:val="24"/>
          <w:szCs w:val="24"/>
        </w:rPr>
        <w:t>l’assurance chômage</w:t>
      </w:r>
    </w:p>
    <w:p w14:paraId="327C7274" w14:textId="77777777" w:rsidR="004303C5" w:rsidRPr="00F524E6" w:rsidRDefault="004303C5" w:rsidP="00D50A36">
      <w:pPr>
        <w:pBdr>
          <w:bottom w:val="single" w:sz="4" w:space="1" w:color="auto"/>
        </w:pBdr>
        <w:spacing w:line="360" w:lineRule="auto"/>
        <w:ind w:left="2268" w:right="2268"/>
        <w:jc w:val="both"/>
        <w:rPr>
          <w:rFonts w:asciiTheme="minorHAnsi" w:hAnsiTheme="minorHAnsi"/>
          <w:color w:val="002060"/>
        </w:rPr>
      </w:pPr>
    </w:p>
    <w:p w14:paraId="1FC91DDB" w14:textId="702F979B" w:rsidR="00B22DE4" w:rsidRPr="00F524E6" w:rsidRDefault="00B22DE4" w:rsidP="00D50A36">
      <w:pPr>
        <w:spacing w:line="360" w:lineRule="auto"/>
        <w:jc w:val="both"/>
        <w:rPr>
          <w:rFonts w:asciiTheme="minorHAnsi" w:hAnsiTheme="minorHAnsi"/>
          <w:color w:val="002060"/>
        </w:rPr>
      </w:pPr>
    </w:p>
    <w:p w14:paraId="158261AE" w14:textId="305BEB92" w:rsidR="000E04A1" w:rsidRPr="00F524E6" w:rsidRDefault="00345E97" w:rsidP="00D50A36">
      <w:pPr>
        <w:spacing w:line="360" w:lineRule="auto"/>
        <w:jc w:val="both"/>
        <w:rPr>
          <w:rFonts w:asciiTheme="minorHAnsi" w:hAnsiTheme="minorHAnsi"/>
          <w:b/>
          <w:color w:val="000000" w:themeColor="text1"/>
        </w:rPr>
      </w:pPr>
      <w:r w:rsidRPr="00F524E6">
        <w:rPr>
          <w:rFonts w:asciiTheme="minorHAnsi" w:hAnsiTheme="minorHAnsi"/>
          <w:b/>
          <w:color w:val="000000" w:themeColor="text1"/>
        </w:rPr>
        <w:t>Préambule</w:t>
      </w:r>
    </w:p>
    <w:p w14:paraId="34FE0C1A" w14:textId="77777777" w:rsidR="00033B21" w:rsidRPr="00F524E6" w:rsidRDefault="00033B21" w:rsidP="00D50A36">
      <w:pPr>
        <w:spacing w:line="360" w:lineRule="auto"/>
        <w:jc w:val="both"/>
        <w:rPr>
          <w:rFonts w:asciiTheme="minorHAnsi" w:hAnsiTheme="minorHAnsi"/>
        </w:rPr>
      </w:pPr>
    </w:p>
    <w:p w14:paraId="0CEC6535" w14:textId="7F5A0B1E" w:rsidR="00C50440" w:rsidRPr="00F524E6" w:rsidRDefault="003766F9" w:rsidP="00D50A36">
      <w:pPr>
        <w:spacing w:line="360" w:lineRule="auto"/>
        <w:jc w:val="both"/>
        <w:rPr>
          <w:rFonts w:asciiTheme="minorHAnsi" w:hAnsiTheme="minorHAnsi"/>
        </w:rPr>
      </w:pPr>
      <w:r w:rsidRPr="00F524E6">
        <w:rPr>
          <w:rFonts w:asciiTheme="minorHAnsi" w:hAnsiTheme="minorHAnsi"/>
        </w:rPr>
        <w:t xml:space="preserve">Considérant la situation économique et son impact sur le marché de l’emploi et le nombre de personnes sans emploi ; </w:t>
      </w:r>
      <w:r w:rsidR="00585BD8" w:rsidRPr="00F524E6">
        <w:rPr>
          <w:rFonts w:asciiTheme="minorHAnsi" w:hAnsiTheme="minorHAnsi"/>
        </w:rPr>
        <w:t xml:space="preserve"> </w:t>
      </w:r>
    </w:p>
    <w:p w14:paraId="63F363E4" w14:textId="45473C6C" w:rsidR="00C50440" w:rsidRPr="00F524E6" w:rsidRDefault="00C50440" w:rsidP="00D50A36">
      <w:pPr>
        <w:spacing w:line="360" w:lineRule="auto"/>
        <w:jc w:val="both"/>
        <w:rPr>
          <w:rFonts w:asciiTheme="minorHAnsi" w:hAnsiTheme="minorHAnsi"/>
        </w:rPr>
      </w:pPr>
    </w:p>
    <w:p w14:paraId="3835E355" w14:textId="7EA10227" w:rsidR="00BB56D4" w:rsidRPr="00F524E6" w:rsidRDefault="00BB56D4" w:rsidP="00D50A36">
      <w:pPr>
        <w:spacing w:line="360" w:lineRule="auto"/>
        <w:jc w:val="both"/>
        <w:rPr>
          <w:rFonts w:asciiTheme="minorHAnsi" w:hAnsiTheme="minorHAnsi"/>
        </w:rPr>
      </w:pPr>
      <w:r w:rsidRPr="00F524E6">
        <w:rPr>
          <w:rFonts w:asciiTheme="minorHAnsi" w:hAnsiTheme="minorHAnsi"/>
        </w:rPr>
        <w:t>Cons</w:t>
      </w:r>
      <w:r w:rsidR="00140BB2" w:rsidRPr="00F524E6">
        <w:rPr>
          <w:rFonts w:asciiTheme="minorHAnsi" w:hAnsiTheme="minorHAnsi"/>
        </w:rPr>
        <w:t xml:space="preserve">idérant l’ampleur </w:t>
      </w:r>
      <w:r w:rsidR="00F53B85" w:rsidRPr="00F524E6">
        <w:rPr>
          <w:rFonts w:asciiTheme="minorHAnsi" w:hAnsiTheme="minorHAnsi"/>
        </w:rPr>
        <w:t>inédite</w:t>
      </w:r>
      <w:r w:rsidR="00140BB2" w:rsidRPr="00F524E6">
        <w:rPr>
          <w:rFonts w:asciiTheme="minorHAnsi" w:hAnsiTheme="minorHAnsi"/>
        </w:rPr>
        <w:t xml:space="preserve"> de l’endettement </w:t>
      </w:r>
      <w:r w:rsidRPr="00F524E6">
        <w:rPr>
          <w:rFonts w:asciiTheme="minorHAnsi" w:hAnsiTheme="minorHAnsi"/>
        </w:rPr>
        <w:t xml:space="preserve">du régime d’assurance chômage </w:t>
      </w:r>
      <w:r w:rsidR="00E61C75" w:rsidRPr="00F524E6">
        <w:rPr>
          <w:rFonts w:asciiTheme="minorHAnsi" w:hAnsiTheme="minorHAnsi"/>
        </w:rPr>
        <w:t xml:space="preserve">à 30 milliards d’euros </w:t>
      </w:r>
      <w:r w:rsidRPr="00F524E6">
        <w:rPr>
          <w:rFonts w:asciiTheme="minorHAnsi" w:hAnsiTheme="minorHAnsi"/>
        </w:rPr>
        <w:t>au 31 décembre 201</w:t>
      </w:r>
      <w:r w:rsidR="000C0983" w:rsidRPr="00F524E6">
        <w:rPr>
          <w:rFonts w:asciiTheme="minorHAnsi" w:hAnsiTheme="minorHAnsi"/>
        </w:rPr>
        <w:t>6</w:t>
      </w:r>
      <w:r w:rsidR="00E61C75" w:rsidRPr="00F524E6">
        <w:rPr>
          <w:rFonts w:asciiTheme="minorHAnsi" w:hAnsiTheme="minorHAnsi"/>
        </w:rPr>
        <w:t>,</w:t>
      </w:r>
      <w:r w:rsidR="00140BB2" w:rsidRPr="00F524E6">
        <w:rPr>
          <w:rFonts w:asciiTheme="minorHAnsi" w:hAnsiTheme="minorHAnsi"/>
        </w:rPr>
        <w:t xml:space="preserve"> et l’aggravation dans les prochaines années</w:t>
      </w:r>
      <w:r w:rsidRPr="00F524E6">
        <w:rPr>
          <w:rFonts w:asciiTheme="minorHAnsi" w:hAnsiTheme="minorHAnsi"/>
        </w:rPr>
        <w:t xml:space="preserve">, à règles de fonctionnement identiques du </w:t>
      </w:r>
      <w:r w:rsidR="000C0983" w:rsidRPr="00F524E6">
        <w:rPr>
          <w:rFonts w:asciiTheme="minorHAnsi" w:hAnsiTheme="minorHAnsi"/>
        </w:rPr>
        <w:t>régime, de cet endettement qui pourrait atteindre</w:t>
      </w:r>
      <w:r w:rsidR="00140BB2" w:rsidRPr="00F524E6">
        <w:rPr>
          <w:rFonts w:asciiTheme="minorHAnsi" w:hAnsiTheme="minorHAnsi"/>
        </w:rPr>
        <w:t xml:space="preserve"> </w:t>
      </w:r>
      <w:r w:rsidR="000C0983" w:rsidRPr="00F524E6">
        <w:rPr>
          <w:rFonts w:asciiTheme="minorHAnsi" w:hAnsiTheme="minorHAnsi"/>
        </w:rPr>
        <w:t xml:space="preserve">plus de 41 </w:t>
      </w:r>
      <w:r w:rsidRPr="00F524E6">
        <w:rPr>
          <w:rFonts w:asciiTheme="minorHAnsi" w:hAnsiTheme="minorHAnsi"/>
        </w:rPr>
        <w:t>milliards d’euros</w:t>
      </w:r>
      <w:r w:rsidR="000C0983" w:rsidRPr="00F524E6">
        <w:rPr>
          <w:rFonts w:asciiTheme="minorHAnsi" w:hAnsiTheme="minorHAnsi"/>
        </w:rPr>
        <w:t xml:space="preserve"> à horizon fin 2019</w:t>
      </w:r>
      <w:r w:rsidRPr="00F524E6">
        <w:rPr>
          <w:rFonts w:asciiTheme="minorHAnsi" w:hAnsiTheme="minorHAnsi"/>
        </w:rPr>
        <w:t xml:space="preserve"> ; </w:t>
      </w:r>
    </w:p>
    <w:p w14:paraId="065EF4B2" w14:textId="77777777" w:rsidR="00BB56D4" w:rsidRPr="00F524E6" w:rsidRDefault="00BB56D4" w:rsidP="00D50A36">
      <w:pPr>
        <w:spacing w:line="360" w:lineRule="auto"/>
        <w:jc w:val="both"/>
        <w:rPr>
          <w:rFonts w:asciiTheme="minorHAnsi" w:hAnsiTheme="minorHAnsi"/>
        </w:rPr>
      </w:pPr>
    </w:p>
    <w:p w14:paraId="0078FC50" w14:textId="1015A3DB" w:rsidR="00C50440" w:rsidRPr="00F524E6" w:rsidRDefault="00140BB2" w:rsidP="00D50A36">
      <w:pPr>
        <w:spacing w:line="360" w:lineRule="auto"/>
        <w:jc w:val="both"/>
        <w:rPr>
          <w:rFonts w:asciiTheme="minorHAnsi" w:hAnsiTheme="minorHAnsi"/>
        </w:rPr>
      </w:pPr>
      <w:r w:rsidRPr="00F524E6">
        <w:rPr>
          <w:rFonts w:asciiTheme="minorHAnsi" w:hAnsiTheme="minorHAnsi"/>
        </w:rPr>
        <w:t xml:space="preserve">Considérant que les emprunts pour payer cet endettement entraînent le paiement d’intérêts, qui atteindront </w:t>
      </w:r>
      <w:r w:rsidR="000C0983" w:rsidRPr="00F524E6">
        <w:rPr>
          <w:rFonts w:asciiTheme="minorHAnsi" w:hAnsiTheme="minorHAnsi"/>
        </w:rPr>
        <w:t>plus de 400</w:t>
      </w:r>
      <w:r w:rsidRPr="00F524E6">
        <w:rPr>
          <w:rFonts w:asciiTheme="minorHAnsi" w:hAnsiTheme="minorHAnsi"/>
        </w:rPr>
        <w:t xml:space="preserve"> millions </w:t>
      </w:r>
      <w:r w:rsidR="000C0983" w:rsidRPr="00F524E6">
        <w:rPr>
          <w:rFonts w:asciiTheme="minorHAnsi" w:hAnsiTheme="minorHAnsi"/>
        </w:rPr>
        <w:t xml:space="preserve">d’euros </w:t>
      </w:r>
      <w:r w:rsidRPr="00F524E6">
        <w:rPr>
          <w:rFonts w:asciiTheme="minorHAnsi" w:hAnsiTheme="minorHAnsi"/>
        </w:rPr>
        <w:t>par an à horizon 201</w:t>
      </w:r>
      <w:r w:rsidR="000C0983" w:rsidRPr="00F524E6">
        <w:rPr>
          <w:rFonts w:asciiTheme="minorHAnsi" w:hAnsiTheme="minorHAnsi"/>
        </w:rPr>
        <w:t>9</w:t>
      </w:r>
      <w:r w:rsidRPr="00F524E6">
        <w:rPr>
          <w:rFonts w:asciiTheme="minorHAnsi" w:hAnsiTheme="minorHAnsi"/>
        </w:rPr>
        <w:t xml:space="preserve">, </w:t>
      </w:r>
      <w:r w:rsidR="00C50440" w:rsidRPr="00F524E6">
        <w:rPr>
          <w:rFonts w:asciiTheme="minorHAnsi" w:hAnsiTheme="minorHAnsi"/>
        </w:rPr>
        <w:t xml:space="preserve">et que les cotisations des employeurs et des salariés ont vocation à payer les allocations des </w:t>
      </w:r>
      <w:r w:rsidR="00BB56D4" w:rsidRPr="00F524E6">
        <w:rPr>
          <w:rFonts w:asciiTheme="minorHAnsi" w:hAnsiTheme="minorHAnsi"/>
        </w:rPr>
        <w:t>demandeurs d’emploi</w:t>
      </w:r>
      <w:r w:rsidRPr="00F524E6">
        <w:rPr>
          <w:rFonts w:asciiTheme="minorHAnsi" w:hAnsiTheme="minorHAnsi"/>
        </w:rPr>
        <w:t>,</w:t>
      </w:r>
      <w:r w:rsidR="00C50440" w:rsidRPr="00F524E6">
        <w:rPr>
          <w:rFonts w:asciiTheme="minorHAnsi" w:hAnsiTheme="minorHAnsi"/>
        </w:rPr>
        <w:t xml:space="preserve"> et non les intérêts d’</w:t>
      </w:r>
      <w:r w:rsidR="00B274C4" w:rsidRPr="00F524E6">
        <w:rPr>
          <w:rFonts w:asciiTheme="minorHAnsi" w:hAnsiTheme="minorHAnsi"/>
        </w:rPr>
        <w:t>emprunts contra</w:t>
      </w:r>
      <w:r w:rsidR="00C50440" w:rsidRPr="00F524E6">
        <w:rPr>
          <w:rFonts w:asciiTheme="minorHAnsi" w:hAnsiTheme="minorHAnsi"/>
        </w:rPr>
        <w:t>cté</w:t>
      </w:r>
      <w:r w:rsidR="00B274C4" w:rsidRPr="00F524E6">
        <w:rPr>
          <w:rFonts w:asciiTheme="minorHAnsi" w:hAnsiTheme="minorHAnsi"/>
        </w:rPr>
        <w:t>s</w:t>
      </w:r>
      <w:r w:rsidRPr="00F524E6">
        <w:rPr>
          <w:rFonts w:asciiTheme="minorHAnsi" w:hAnsiTheme="minorHAnsi"/>
        </w:rPr>
        <w:t xml:space="preserve"> sur les marchés financiers ; </w:t>
      </w:r>
    </w:p>
    <w:p w14:paraId="54799254" w14:textId="77777777" w:rsidR="00C50440" w:rsidRPr="00F524E6" w:rsidRDefault="00C50440" w:rsidP="00D50A36">
      <w:pPr>
        <w:spacing w:line="360" w:lineRule="auto"/>
        <w:jc w:val="both"/>
        <w:rPr>
          <w:rFonts w:asciiTheme="minorHAnsi" w:hAnsiTheme="minorHAnsi"/>
        </w:rPr>
      </w:pPr>
    </w:p>
    <w:p w14:paraId="7EFD9E96" w14:textId="4008EF54" w:rsidR="00C50440" w:rsidRPr="00F524E6" w:rsidRDefault="00C50440" w:rsidP="00D50A36">
      <w:pPr>
        <w:spacing w:line="360" w:lineRule="auto"/>
        <w:jc w:val="both"/>
        <w:rPr>
          <w:rFonts w:asciiTheme="minorHAnsi" w:hAnsiTheme="minorHAnsi"/>
        </w:rPr>
      </w:pPr>
      <w:r w:rsidRPr="00F524E6">
        <w:rPr>
          <w:rFonts w:asciiTheme="minorHAnsi" w:hAnsiTheme="minorHAnsi"/>
        </w:rPr>
        <w:t>Considérant</w:t>
      </w:r>
      <w:r w:rsidR="00140BB2" w:rsidRPr="00F524E6">
        <w:rPr>
          <w:rFonts w:asciiTheme="minorHAnsi" w:hAnsiTheme="minorHAnsi"/>
        </w:rPr>
        <w:t xml:space="preserve"> en conséquence</w:t>
      </w:r>
      <w:r w:rsidRPr="00F524E6">
        <w:rPr>
          <w:rFonts w:asciiTheme="minorHAnsi" w:hAnsiTheme="minorHAnsi"/>
        </w:rPr>
        <w:t> la nécessité de supprimer le déficit structurel d</w:t>
      </w:r>
      <w:r w:rsidR="00BB56D4" w:rsidRPr="00F524E6">
        <w:rPr>
          <w:rFonts w:asciiTheme="minorHAnsi" w:hAnsiTheme="minorHAnsi"/>
        </w:rPr>
        <w:t>e l</w:t>
      </w:r>
      <w:r w:rsidRPr="00F524E6">
        <w:rPr>
          <w:rFonts w:asciiTheme="minorHAnsi" w:hAnsiTheme="minorHAnsi"/>
        </w:rPr>
        <w:t>’assurance chômage ;  </w:t>
      </w:r>
    </w:p>
    <w:p w14:paraId="62B9E56A" w14:textId="77777777" w:rsidR="00C50440" w:rsidRPr="00F524E6" w:rsidRDefault="00C50440" w:rsidP="00D50A36">
      <w:pPr>
        <w:spacing w:line="360" w:lineRule="auto"/>
        <w:jc w:val="both"/>
        <w:rPr>
          <w:rFonts w:asciiTheme="minorHAnsi" w:hAnsiTheme="minorHAnsi"/>
        </w:rPr>
      </w:pPr>
      <w:r w:rsidRPr="00F524E6">
        <w:rPr>
          <w:rFonts w:asciiTheme="minorHAnsi" w:hAnsiTheme="minorHAnsi"/>
        </w:rPr>
        <w:t> </w:t>
      </w:r>
    </w:p>
    <w:p w14:paraId="3C56FF26" w14:textId="19183A1B" w:rsidR="006F7D0C" w:rsidRPr="00F524E6" w:rsidRDefault="006F7D0C" w:rsidP="00D50A36">
      <w:pPr>
        <w:spacing w:line="360" w:lineRule="auto"/>
        <w:jc w:val="both"/>
        <w:rPr>
          <w:rFonts w:asciiTheme="minorHAnsi" w:hAnsiTheme="minorHAnsi"/>
        </w:rPr>
      </w:pPr>
      <w:r w:rsidRPr="00F524E6">
        <w:rPr>
          <w:rFonts w:asciiTheme="minorHAnsi" w:hAnsiTheme="minorHAnsi"/>
        </w:rPr>
        <w:t xml:space="preserve">Considérant qu’une réforme </w:t>
      </w:r>
      <w:r w:rsidR="00DB6D7F" w:rsidRPr="00F524E6">
        <w:rPr>
          <w:rFonts w:asciiTheme="minorHAnsi" w:hAnsiTheme="minorHAnsi"/>
        </w:rPr>
        <w:t>structurelle</w:t>
      </w:r>
      <w:r w:rsidRPr="00F524E6">
        <w:rPr>
          <w:rFonts w:asciiTheme="minorHAnsi" w:hAnsiTheme="minorHAnsi"/>
        </w:rPr>
        <w:t xml:space="preserve"> de l’assurance chômage doit s’inscrire dans une réforme </w:t>
      </w:r>
      <w:r w:rsidR="00DB6D7F" w:rsidRPr="00F524E6">
        <w:rPr>
          <w:rFonts w:asciiTheme="minorHAnsi" w:hAnsiTheme="minorHAnsi"/>
        </w:rPr>
        <w:t xml:space="preserve">d’ampleur </w:t>
      </w:r>
      <w:r w:rsidRPr="00F524E6">
        <w:rPr>
          <w:rFonts w:asciiTheme="minorHAnsi" w:hAnsiTheme="minorHAnsi"/>
        </w:rPr>
        <w:t xml:space="preserve">du marché du travail, visant à favoriser les créations d’emplois et </w:t>
      </w:r>
      <w:r w:rsidR="00DB6D7F" w:rsidRPr="00F524E6">
        <w:rPr>
          <w:rFonts w:asciiTheme="minorHAnsi" w:hAnsiTheme="minorHAnsi"/>
        </w:rPr>
        <w:t xml:space="preserve">à sécuriser les personnes et les entreprises ; </w:t>
      </w:r>
    </w:p>
    <w:p w14:paraId="3130E056" w14:textId="77777777" w:rsidR="006F7D0C" w:rsidRPr="00F524E6" w:rsidRDefault="006F7D0C" w:rsidP="00D50A36">
      <w:pPr>
        <w:spacing w:line="360" w:lineRule="auto"/>
        <w:jc w:val="both"/>
        <w:rPr>
          <w:rFonts w:asciiTheme="minorHAnsi" w:hAnsiTheme="minorHAnsi"/>
        </w:rPr>
      </w:pPr>
    </w:p>
    <w:p w14:paraId="5AF2500A" w14:textId="3D1A7DC0" w:rsidR="00B274C4" w:rsidRPr="00F524E6" w:rsidRDefault="00B274C4" w:rsidP="00D50A36">
      <w:pPr>
        <w:spacing w:line="360" w:lineRule="auto"/>
        <w:jc w:val="both"/>
        <w:rPr>
          <w:rFonts w:asciiTheme="minorHAnsi" w:hAnsiTheme="minorHAnsi"/>
        </w:rPr>
      </w:pPr>
      <w:r w:rsidRPr="00F524E6">
        <w:rPr>
          <w:rFonts w:asciiTheme="minorHAnsi" w:hAnsiTheme="minorHAnsi"/>
        </w:rPr>
        <w:t xml:space="preserve">Considérant par ailleurs que l’assurance chômage doit renforcer la sécurisation des parcours professionnels et favoriser la reprise d’une activité professionnelle pour les demandeurs d’emploi ; </w:t>
      </w:r>
    </w:p>
    <w:p w14:paraId="1CF57C0E" w14:textId="77777777" w:rsidR="00B274C4" w:rsidRPr="00F524E6" w:rsidRDefault="00B274C4" w:rsidP="00D50A36">
      <w:pPr>
        <w:spacing w:line="360" w:lineRule="auto"/>
        <w:jc w:val="both"/>
        <w:rPr>
          <w:rFonts w:asciiTheme="minorHAnsi" w:hAnsiTheme="minorHAnsi"/>
        </w:rPr>
      </w:pPr>
    </w:p>
    <w:p w14:paraId="51F1727B" w14:textId="729FED29" w:rsidR="00C50440" w:rsidRPr="00F524E6" w:rsidRDefault="00C50440" w:rsidP="00D50A36">
      <w:pPr>
        <w:spacing w:line="360" w:lineRule="auto"/>
        <w:jc w:val="both"/>
        <w:rPr>
          <w:rFonts w:asciiTheme="minorHAnsi" w:hAnsiTheme="minorHAnsi"/>
        </w:rPr>
      </w:pPr>
      <w:r w:rsidRPr="00F524E6">
        <w:rPr>
          <w:rFonts w:asciiTheme="minorHAnsi" w:hAnsiTheme="minorHAnsi"/>
        </w:rPr>
        <w:t>Considérant </w:t>
      </w:r>
      <w:r w:rsidR="00140BB2" w:rsidRPr="00F524E6">
        <w:rPr>
          <w:rFonts w:asciiTheme="minorHAnsi" w:hAnsiTheme="minorHAnsi"/>
        </w:rPr>
        <w:t xml:space="preserve">enfin </w:t>
      </w:r>
      <w:r w:rsidRPr="00F524E6">
        <w:rPr>
          <w:rFonts w:asciiTheme="minorHAnsi" w:hAnsiTheme="minorHAnsi"/>
        </w:rPr>
        <w:t>que </w:t>
      </w:r>
      <w:r w:rsidR="000C0983" w:rsidRPr="00F524E6">
        <w:rPr>
          <w:rFonts w:asciiTheme="minorHAnsi" w:hAnsiTheme="minorHAnsi"/>
        </w:rPr>
        <w:t>les </w:t>
      </w:r>
      <w:r w:rsidRPr="00F524E6">
        <w:rPr>
          <w:rFonts w:asciiTheme="minorHAnsi" w:hAnsiTheme="minorHAnsi"/>
        </w:rPr>
        <w:t>règles d’indemnisation doivent renforcer </w:t>
      </w:r>
      <w:r w:rsidR="00140BB2" w:rsidRPr="00F524E6">
        <w:rPr>
          <w:rFonts w:asciiTheme="minorHAnsi" w:hAnsiTheme="minorHAnsi"/>
        </w:rPr>
        <w:t xml:space="preserve">l’équité entre allocataires, quelle </w:t>
      </w:r>
      <w:r w:rsidRPr="00F524E6">
        <w:rPr>
          <w:rFonts w:asciiTheme="minorHAnsi" w:hAnsiTheme="minorHAnsi"/>
        </w:rPr>
        <w:t>que soit leur activité habituelle ;</w:t>
      </w:r>
    </w:p>
    <w:p w14:paraId="477F883F" w14:textId="5A5A1B53" w:rsidR="00FC0230" w:rsidRPr="00F524E6" w:rsidRDefault="00FC0230" w:rsidP="00D50A36">
      <w:pPr>
        <w:spacing w:line="360" w:lineRule="auto"/>
        <w:jc w:val="both"/>
        <w:rPr>
          <w:rFonts w:asciiTheme="minorHAnsi" w:hAnsiTheme="minorHAnsi"/>
        </w:rPr>
      </w:pPr>
    </w:p>
    <w:p w14:paraId="4DD72F2B" w14:textId="77777777" w:rsidR="005B545B" w:rsidRPr="00F524E6" w:rsidRDefault="005B545B" w:rsidP="00D50A36">
      <w:pPr>
        <w:spacing w:line="360" w:lineRule="auto"/>
        <w:jc w:val="both"/>
        <w:rPr>
          <w:rFonts w:asciiTheme="minorHAnsi" w:hAnsiTheme="minorHAnsi"/>
        </w:rPr>
      </w:pPr>
    </w:p>
    <w:p w14:paraId="025F4906" w14:textId="0C8068CA" w:rsidR="00C654D0" w:rsidRPr="00F524E6" w:rsidRDefault="00033B21" w:rsidP="005B545B">
      <w:pPr>
        <w:spacing w:line="360" w:lineRule="auto"/>
        <w:jc w:val="both"/>
        <w:rPr>
          <w:rFonts w:asciiTheme="minorHAnsi" w:hAnsiTheme="minorHAnsi"/>
        </w:rPr>
      </w:pPr>
      <w:r w:rsidRPr="00F524E6">
        <w:rPr>
          <w:rFonts w:asciiTheme="minorHAnsi" w:hAnsiTheme="minorHAnsi"/>
        </w:rPr>
        <w:t xml:space="preserve">Les parties signataires sont convenues des dispositions suivantes : </w:t>
      </w:r>
    </w:p>
    <w:p w14:paraId="7E4402C2" w14:textId="77777777" w:rsidR="005B545B" w:rsidRPr="00F524E6" w:rsidRDefault="005B545B">
      <w:pPr>
        <w:spacing w:after="200" w:line="276" w:lineRule="auto"/>
        <w:rPr>
          <w:rFonts w:asciiTheme="minorHAnsi" w:hAnsiTheme="minorHAnsi"/>
          <w:b/>
          <w:u w:val="single"/>
        </w:rPr>
      </w:pPr>
      <w:r w:rsidRPr="00F524E6">
        <w:rPr>
          <w:rFonts w:asciiTheme="minorHAnsi" w:hAnsiTheme="minorHAnsi"/>
          <w:b/>
          <w:u w:val="single"/>
        </w:rPr>
        <w:br w:type="page"/>
      </w:r>
    </w:p>
    <w:p w14:paraId="034E7622" w14:textId="63242FA0" w:rsidR="000C3D45" w:rsidRPr="00F524E6" w:rsidRDefault="00602A51" w:rsidP="00D50A36">
      <w:pPr>
        <w:spacing w:line="360" w:lineRule="auto"/>
        <w:jc w:val="center"/>
        <w:rPr>
          <w:rFonts w:asciiTheme="minorHAnsi" w:hAnsiTheme="minorHAnsi"/>
          <w:b/>
          <w:u w:val="single"/>
        </w:rPr>
      </w:pPr>
      <w:r w:rsidRPr="00F524E6">
        <w:rPr>
          <w:rFonts w:asciiTheme="minorHAnsi" w:hAnsiTheme="minorHAnsi"/>
          <w:b/>
          <w:u w:val="single"/>
        </w:rPr>
        <w:lastRenderedPageBreak/>
        <w:t>PARTIE I</w:t>
      </w:r>
    </w:p>
    <w:p w14:paraId="6085046C" w14:textId="77777777" w:rsidR="00E11B91" w:rsidRPr="00F524E6" w:rsidRDefault="000C3D45" w:rsidP="00D50A36">
      <w:pPr>
        <w:spacing w:line="360" w:lineRule="auto"/>
        <w:jc w:val="center"/>
        <w:rPr>
          <w:rFonts w:asciiTheme="minorHAnsi" w:hAnsiTheme="minorHAnsi"/>
          <w:b/>
          <w:u w:val="single"/>
        </w:rPr>
      </w:pPr>
      <w:r w:rsidRPr="00F524E6">
        <w:rPr>
          <w:rFonts w:asciiTheme="minorHAnsi" w:hAnsiTheme="minorHAnsi"/>
          <w:b/>
          <w:u w:val="single"/>
        </w:rPr>
        <w:t xml:space="preserve">Réformer structurellement l’assurance chômage pour la rendre plus équitable, </w:t>
      </w:r>
    </w:p>
    <w:p w14:paraId="163FDE12" w14:textId="27F997AE" w:rsidR="000C3D45" w:rsidRPr="00F524E6" w:rsidRDefault="000C3D45" w:rsidP="00D50A36">
      <w:pPr>
        <w:spacing w:line="360" w:lineRule="auto"/>
        <w:jc w:val="center"/>
        <w:rPr>
          <w:rFonts w:asciiTheme="minorHAnsi" w:hAnsiTheme="minorHAnsi"/>
          <w:b/>
          <w:u w:val="single"/>
        </w:rPr>
      </w:pPr>
      <w:r w:rsidRPr="00F524E6">
        <w:rPr>
          <w:rFonts w:asciiTheme="minorHAnsi" w:hAnsiTheme="minorHAnsi"/>
          <w:b/>
          <w:u w:val="single"/>
        </w:rPr>
        <w:t>plus juste et plus incitative à une reprise d’emploi rapide et durable</w:t>
      </w:r>
    </w:p>
    <w:p w14:paraId="73BC541B" w14:textId="77777777" w:rsidR="0089072E" w:rsidRPr="00F524E6" w:rsidRDefault="0089072E" w:rsidP="00D50A36">
      <w:pPr>
        <w:spacing w:line="360" w:lineRule="auto"/>
        <w:jc w:val="both"/>
        <w:rPr>
          <w:rFonts w:asciiTheme="minorHAnsi" w:hAnsiTheme="minorHAnsi"/>
        </w:rPr>
      </w:pPr>
    </w:p>
    <w:p w14:paraId="64D34678" w14:textId="51843E29" w:rsidR="00033B21" w:rsidRPr="00F524E6" w:rsidRDefault="00033B21" w:rsidP="00E11B91">
      <w:pPr>
        <w:spacing w:line="360" w:lineRule="auto"/>
        <w:jc w:val="both"/>
        <w:rPr>
          <w:rFonts w:asciiTheme="minorHAnsi" w:hAnsiTheme="minorHAnsi"/>
        </w:rPr>
      </w:pPr>
    </w:p>
    <w:p w14:paraId="5E318A1D" w14:textId="77777777" w:rsidR="00601FA0" w:rsidRPr="00F524E6" w:rsidRDefault="00601FA0" w:rsidP="00D50A36">
      <w:pPr>
        <w:spacing w:line="360" w:lineRule="auto"/>
        <w:jc w:val="center"/>
        <w:rPr>
          <w:rFonts w:asciiTheme="minorHAnsi" w:hAnsiTheme="minorHAnsi"/>
          <w:b/>
          <w:i/>
        </w:rPr>
      </w:pPr>
      <w:r w:rsidRPr="00F524E6">
        <w:rPr>
          <w:rFonts w:asciiTheme="minorHAnsi" w:hAnsiTheme="minorHAnsi"/>
          <w:b/>
          <w:i/>
        </w:rPr>
        <w:t xml:space="preserve">Mettre fin au phénomène de « permittence » </w:t>
      </w:r>
    </w:p>
    <w:p w14:paraId="59518A94" w14:textId="267FC3E2" w:rsidR="005C65CB" w:rsidRPr="00F524E6" w:rsidRDefault="00601FA0" w:rsidP="00D50A36">
      <w:pPr>
        <w:spacing w:line="360" w:lineRule="auto"/>
        <w:jc w:val="center"/>
        <w:rPr>
          <w:rFonts w:asciiTheme="minorHAnsi" w:hAnsiTheme="minorHAnsi"/>
        </w:rPr>
      </w:pPr>
      <w:r w:rsidRPr="00F524E6">
        <w:rPr>
          <w:rFonts w:asciiTheme="minorHAnsi" w:hAnsiTheme="minorHAnsi"/>
          <w:b/>
          <w:i/>
        </w:rPr>
        <w:t>et sécuriser les parcours des demandeurs d’emploi</w:t>
      </w:r>
      <w:r w:rsidR="000E1787" w:rsidRPr="00F524E6">
        <w:rPr>
          <w:rFonts w:asciiTheme="minorHAnsi" w:hAnsiTheme="minorHAnsi"/>
          <w:b/>
          <w:i/>
        </w:rPr>
        <w:t xml:space="preserve"> par un accompagnement amélioré</w:t>
      </w:r>
    </w:p>
    <w:p w14:paraId="2B0FC666" w14:textId="142D365F" w:rsidR="005C65CB" w:rsidRPr="00F524E6" w:rsidRDefault="005C65CB" w:rsidP="00D50A36">
      <w:pPr>
        <w:spacing w:line="360" w:lineRule="auto"/>
        <w:jc w:val="both"/>
        <w:rPr>
          <w:rFonts w:asciiTheme="minorHAnsi" w:hAnsiTheme="minorHAnsi"/>
        </w:rPr>
      </w:pPr>
    </w:p>
    <w:p w14:paraId="2695382C" w14:textId="761969FE" w:rsidR="00B75326" w:rsidRPr="00F524E6" w:rsidRDefault="00B75326" w:rsidP="00D50A36">
      <w:pPr>
        <w:spacing w:line="360" w:lineRule="auto"/>
        <w:jc w:val="both"/>
        <w:rPr>
          <w:rFonts w:asciiTheme="minorHAnsi" w:hAnsiTheme="minorHAnsi"/>
        </w:rPr>
      </w:pPr>
      <w:r w:rsidRPr="00F524E6">
        <w:rPr>
          <w:rFonts w:asciiTheme="minorHAnsi" w:hAnsiTheme="minorHAnsi"/>
        </w:rPr>
        <w:t>Les modalités d’indemnisation actuelle favorise</w:t>
      </w:r>
      <w:r w:rsidR="00B33618" w:rsidRPr="00F524E6">
        <w:rPr>
          <w:rFonts w:asciiTheme="minorHAnsi" w:hAnsiTheme="minorHAnsi"/>
        </w:rPr>
        <w:t>nt</w:t>
      </w:r>
      <w:r w:rsidRPr="00F524E6">
        <w:rPr>
          <w:rFonts w:asciiTheme="minorHAnsi" w:hAnsiTheme="minorHAnsi"/>
        </w:rPr>
        <w:t xml:space="preserve"> un phénomène de « permittence » assez répandu, où un bénéficiaire de l’assurance chômage qui alterne fréquemment courtes périodes d’emploi et périodes de chômage indemnisé gagne davantage qu’un salarié en CDI à temps plein rémunéré pourtant sur la même base salariale horaire. Ce n’est pas le comportement des acteurs qui est ici en cause, qu’il s’agisse des demandeurs d’emploi ou des entreprises, mais bien le système d’indemnisation lui-même, qui rend rationnel, de la part de ces acteurs, un choix d’optimisation financières des règles. </w:t>
      </w:r>
    </w:p>
    <w:p w14:paraId="54817B98" w14:textId="5343F366" w:rsidR="005C65CB" w:rsidRPr="00F524E6" w:rsidRDefault="005C65CB" w:rsidP="00D50A36">
      <w:pPr>
        <w:spacing w:line="360" w:lineRule="auto"/>
        <w:jc w:val="both"/>
        <w:rPr>
          <w:rFonts w:asciiTheme="minorHAnsi" w:hAnsiTheme="minorHAnsi"/>
        </w:rPr>
      </w:pPr>
    </w:p>
    <w:p w14:paraId="26940DC5" w14:textId="1D1FB7D7" w:rsidR="00B75326" w:rsidRPr="00F524E6" w:rsidRDefault="00B75326" w:rsidP="00D50A36">
      <w:pPr>
        <w:spacing w:line="360" w:lineRule="auto"/>
        <w:jc w:val="both"/>
        <w:rPr>
          <w:rFonts w:asciiTheme="minorHAnsi" w:hAnsiTheme="minorHAnsi"/>
        </w:rPr>
      </w:pPr>
      <w:r w:rsidRPr="00F524E6">
        <w:rPr>
          <w:rFonts w:asciiTheme="minorHAnsi" w:hAnsiTheme="minorHAnsi"/>
        </w:rPr>
        <w:t xml:space="preserve">En parallèle de ce phénomène, l’observation statistique du nombre de contrats de moins d’un mois au cours des </w:t>
      </w:r>
      <w:r w:rsidR="0036300A" w:rsidRPr="00F524E6">
        <w:rPr>
          <w:rFonts w:asciiTheme="minorHAnsi" w:hAnsiTheme="minorHAnsi"/>
        </w:rPr>
        <w:t>quinze</w:t>
      </w:r>
      <w:r w:rsidRPr="00F524E6">
        <w:rPr>
          <w:rFonts w:asciiTheme="minorHAnsi" w:hAnsiTheme="minorHAnsi"/>
        </w:rPr>
        <w:t xml:space="preserve"> dernières années met en exergue une certaine fragmentation des relations </w:t>
      </w:r>
      <w:r w:rsidR="00B33618" w:rsidRPr="00F524E6">
        <w:rPr>
          <w:rFonts w:asciiTheme="minorHAnsi" w:hAnsiTheme="minorHAnsi"/>
        </w:rPr>
        <w:t>de travail, qui s’expliquent essentiellement pa</w:t>
      </w:r>
      <w:r w:rsidRPr="00F524E6">
        <w:rPr>
          <w:rFonts w:asciiTheme="minorHAnsi" w:hAnsiTheme="minorHAnsi"/>
        </w:rPr>
        <w:t xml:space="preserve">r les contraintes économiques et opérationnelles des entreprises, à plus forte raison dans une période de crise. </w:t>
      </w:r>
    </w:p>
    <w:p w14:paraId="70DD6266" w14:textId="47D4BD9F" w:rsidR="00B75326" w:rsidRPr="00F524E6" w:rsidRDefault="00B75326" w:rsidP="00D50A36">
      <w:pPr>
        <w:spacing w:line="360" w:lineRule="auto"/>
        <w:jc w:val="both"/>
        <w:rPr>
          <w:rFonts w:asciiTheme="minorHAnsi" w:hAnsiTheme="minorHAnsi"/>
        </w:rPr>
      </w:pPr>
    </w:p>
    <w:p w14:paraId="477B46DE" w14:textId="7FDF4546" w:rsidR="00B33618" w:rsidRPr="00F524E6" w:rsidRDefault="00B33618" w:rsidP="00D50A36">
      <w:pPr>
        <w:spacing w:line="360" w:lineRule="auto"/>
        <w:jc w:val="both"/>
        <w:rPr>
          <w:rFonts w:asciiTheme="minorHAnsi" w:hAnsiTheme="minorHAnsi"/>
        </w:rPr>
      </w:pPr>
      <w:r w:rsidRPr="00F524E6">
        <w:rPr>
          <w:rFonts w:asciiTheme="minorHAnsi" w:hAnsiTheme="minorHAnsi"/>
        </w:rPr>
        <w:t>Enfin,</w:t>
      </w:r>
      <w:r w:rsidR="00952102" w:rsidRPr="00F524E6">
        <w:rPr>
          <w:rFonts w:asciiTheme="minorHAnsi" w:hAnsiTheme="minorHAnsi"/>
        </w:rPr>
        <w:t xml:space="preserve"> une réflexion sur les règles</w:t>
      </w:r>
      <w:r w:rsidRPr="00F524E6">
        <w:rPr>
          <w:rFonts w:asciiTheme="minorHAnsi" w:hAnsiTheme="minorHAnsi"/>
        </w:rPr>
        <w:t xml:space="preserve"> d’indemnisation est indissociable d’une réflexion sur l’accompagnement des demandeurs d’emploi qui doit être encore amélioré, dans une logique de personnalisation et d’accélération des parcours, tout en réaffirmant un principe </w:t>
      </w:r>
      <w:r w:rsidR="004159D4" w:rsidRPr="00F524E6">
        <w:rPr>
          <w:rFonts w:asciiTheme="minorHAnsi" w:hAnsiTheme="minorHAnsi"/>
        </w:rPr>
        <w:t xml:space="preserve">fort </w:t>
      </w:r>
      <w:r w:rsidRPr="00F524E6">
        <w:rPr>
          <w:rFonts w:asciiTheme="minorHAnsi" w:hAnsiTheme="minorHAnsi"/>
        </w:rPr>
        <w:t>de droits et devoirs</w:t>
      </w:r>
      <w:r w:rsidR="0036300A" w:rsidRPr="00F524E6">
        <w:rPr>
          <w:rFonts w:asciiTheme="minorHAnsi" w:hAnsiTheme="minorHAnsi"/>
        </w:rPr>
        <w:t xml:space="preserve"> à respecter</w:t>
      </w:r>
      <w:r w:rsidRPr="00F524E6">
        <w:rPr>
          <w:rFonts w:asciiTheme="minorHAnsi" w:hAnsiTheme="minorHAnsi"/>
        </w:rPr>
        <w:t xml:space="preserve">. </w:t>
      </w:r>
    </w:p>
    <w:p w14:paraId="6B91F547" w14:textId="77777777" w:rsidR="00B33618" w:rsidRPr="00F524E6" w:rsidRDefault="00B33618" w:rsidP="00D50A36">
      <w:pPr>
        <w:spacing w:line="360" w:lineRule="auto"/>
        <w:jc w:val="both"/>
        <w:rPr>
          <w:rFonts w:asciiTheme="minorHAnsi" w:hAnsiTheme="minorHAnsi"/>
        </w:rPr>
      </w:pPr>
    </w:p>
    <w:p w14:paraId="0FE520CC" w14:textId="77777777" w:rsidR="00B75326" w:rsidRPr="00F524E6" w:rsidRDefault="00B75326" w:rsidP="00D50A36">
      <w:pPr>
        <w:spacing w:line="360" w:lineRule="auto"/>
        <w:jc w:val="both"/>
        <w:rPr>
          <w:rFonts w:asciiTheme="minorHAnsi" w:hAnsiTheme="minorHAnsi"/>
        </w:rPr>
      </w:pPr>
    </w:p>
    <w:p w14:paraId="28AFE065" w14:textId="445E2737" w:rsidR="008E2084" w:rsidRPr="00F524E6" w:rsidRDefault="008E2084" w:rsidP="00D50A36">
      <w:pPr>
        <w:spacing w:line="360" w:lineRule="auto"/>
        <w:jc w:val="both"/>
        <w:rPr>
          <w:rFonts w:asciiTheme="minorHAnsi" w:hAnsiTheme="minorHAnsi"/>
          <w:b/>
        </w:rPr>
      </w:pPr>
      <w:r w:rsidRPr="00F524E6">
        <w:rPr>
          <w:rFonts w:asciiTheme="minorHAnsi" w:hAnsiTheme="minorHAnsi"/>
          <w:b/>
        </w:rPr>
        <w:t xml:space="preserve">Article 1 </w:t>
      </w:r>
      <w:r w:rsidR="005F47EB" w:rsidRPr="00F524E6">
        <w:rPr>
          <w:rFonts w:asciiTheme="minorHAnsi" w:hAnsiTheme="minorHAnsi"/>
          <w:b/>
        </w:rPr>
        <w:t>–</w:t>
      </w:r>
      <w:r w:rsidRPr="00F524E6">
        <w:rPr>
          <w:rFonts w:asciiTheme="minorHAnsi" w:hAnsiTheme="minorHAnsi"/>
          <w:b/>
        </w:rPr>
        <w:t xml:space="preserve"> </w:t>
      </w:r>
      <w:r w:rsidR="005F47EB" w:rsidRPr="00F524E6">
        <w:rPr>
          <w:rFonts w:asciiTheme="minorHAnsi" w:hAnsiTheme="minorHAnsi"/>
          <w:b/>
        </w:rPr>
        <w:t xml:space="preserve">Modification des modalités de calcul et de versement de l’allocation </w:t>
      </w:r>
      <w:r w:rsidR="00F27756" w:rsidRPr="00F524E6">
        <w:rPr>
          <w:rFonts w:asciiTheme="minorHAnsi" w:hAnsiTheme="minorHAnsi"/>
          <w:b/>
        </w:rPr>
        <w:t>d’aide au retour à l’emploi (ARE)</w:t>
      </w:r>
    </w:p>
    <w:p w14:paraId="5BA15018" w14:textId="77777777" w:rsidR="00C828F5" w:rsidRPr="00F524E6" w:rsidRDefault="00C828F5" w:rsidP="00D50A36">
      <w:pPr>
        <w:spacing w:line="360" w:lineRule="auto"/>
        <w:jc w:val="both"/>
        <w:rPr>
          <w:rFonts w:asciiTheme="minorHAnsi" w:hAnsiTheme="minorHAnsi"/>
        </w:rPr>
      </w:pPr>
    </w:p>
    <w:p w14:paraId="505B716F" w14:textId="6279329A" w:rsidR="00C50440" w:rsidRPr="00F524E6" w:rsidRDefault="00952102" w:rsidP="00D50A36">
      <w:pPr>
        <w:spacing w:line="360" w:lineRule="auto"/>
        <w:jc w:val="both"/>
        <w:rPr>
          <w:rFonts w:asciiTheme="minorHAnsi" w:hAnsiTheme="minorHAnsi"/>
        </w:rPr>
      </w:pPr>
      <w:r w:rsidRPr="00F524E6">
        <w:rPr>
          <w:rFonts w:asciiTheme="minorHAnsi" w:hAnsiTheme="minorHAnsi"/>
        </w:rPr>
        <w:t>Pour éviter</w:t>
      </w:r>
      <w:r w:rsidR="00C50440" w:rsidRPr="00F524E6">
        <w:rPr>
          <w:rFonts w:asciiTheme="minorHAnsi" w:hAnsiTheme="minorHAnsi"/>
        </w:rPr>
        <w:t xml:space="preserve"> les logiques</w:t>
      </w:r>
      <w:r w:rsidR="00BB56D4" w:rsidRPr="00F524E6">
        <w:rPr>
          <w:rFonts w:asciiTheme="minorHAnsi" w:hAnsiTheme="minorHAnsi"/>
        </w:rPr>
        <w:t xml:space="preserve"> </w:t>
      </w:r>
      <w:r w:rsidR="00C50440" w:rsidRPr="00F524E6">
        <w:rPr>
          <w:rFonts w:asciiTheme="minorHAnsi" w:hAnsiTheme="minorHAnsi"/>
        </w:rPr>
        <w:t>d’optimisation, à la fo</w:t>
      </w:r>
      <w:r w:rsidR="00BB56D4" w:rsidRPr="00F524E6">
        <w:rPr>
          <w:rFonts w:asciiTheme="minorHAnsi" w:hAnsiTheme="minorHAnsi"/>
        </w:rPr>
        <w:t>is du côté employeur et salarié,</w:t>
      </w:r>
      <w:r w:rsidR="00C50440" w:rsidRPr="00F524E6">
        <w:rPr>
          <w:rFonts w:asciiTheme="minorHAnsi" w:hAnsiTheme="minorHAnsi"/>
        </w:rPr>
        <w:t xml:space="preserve"> </w:t>
      </w:r>
      <w:r w:rsidRPr="00F524E6">
        <w:rPr>
          <w:rFonts w:asciiTheme="minorHAnsi" w:hAnsiTheme="minorHAnsi"/>
        </w:rPr>
        <w:t xml:space="preserve">et ainsi mettre fin aux situations inéquitables où, à </w:t>
      </w:r>
      <w:r w:rsidR="00CD2ECD" w:rsidRPr="00F524E6">
        <w:rPr>
          <w:rFonts w:asciiTheme="minorHAnsi" w:hAnsiTheme="minorHAnsi"/>
        </w:rPr>
        <w:t>salaire horaire équivalent</w:t>
      </w:r>
      <w:r w:rsidRPr="00F524E6">
        <w:rPr>
          <w:rFonts w:asciiTheme="minorHAnsi" w:hAnsiTheme="minorHAnsi"/>
        </w:rPr>
        <w:t xml:space="preserve">, une personne qui alterne courtes périodes de chômage et courtes périodes d’emploi touchent un revenu global supérieur </w:t>
      </w:r>
      <w:r w:rsidR="00C668CB" w:rsidRPr="00F524E6">
        <w:rPr>
          <w:rFonts w:asciiTheme="minorHAnsi" w:hAnsiTheme="minorHAnsi"/>
        </w:rPr>
        <w:t xml:space="preserve">à celui d’une personne </w:t>
      </w:r>
      <w:r w:rsidRPr="00F524E6">
        <w:rPr>
          <w:rFonts w:asciiTheme="minorHAnsi" w:hAnsiTheme="minorHAnsi"/>
        </w:rPr>
        <w:t xml:space="preserve">en CDI à temps plein, </w:t>
      </w:r>
      <w:r w:rsidR="00C50440" w:rsidRPr="00F524E6">
        <w:rPr>
          <w:rFonts w:asciiTheme="minorHAnsi" w:hAnsiTheme="minorHAnsi"/>
        </w:rPr>
        <w:t xml:space="preserve">il </w:t>
      </w:r>
      <w:r w:rsidR="00BB56D4" w:rsidRPr="00F524E6">
        <w:rPr>
          <w:rFonts w:asciiTheme="minorHAnsi" w:hAnsiTheme="minorHAnsi"/>
        </w:rPr>
        <w:t>convient</w:t>
      </w:r>
      <w:r w:rsidR="00C50440" w:rsidRPr="00F524E6">
        <w:rPr>
          <w:rFonts w:asciiTheme="minorHAnsi" w:hAnsiTheme="minorHAnsi"/>
        </w:rPr>
        <w:t xml:space="preserve"> de renforcer un des principes</w:t>
      </w:r>
      <w:r w:rsidR="00BB56D4" w:rsidRPr="00F524E6">
        <w:rPr>
          <w:rFonts w:asciiTheme="minorHAnsi" w:hAnsiTheme="minorHAnsi"/>
        </w:rPr>
        <w:t xml:space="preserve"> </w:t>
      </w:r>
      <w:r w:rsidR="00C50440" w:rsidRPr="00F524E6">
        <w:rPr>
          <w:rFonts w:asciiTheme="minorHAnsi" w:hAnsiTheme="minorHAnsi"/>
        </w:rPr>
        <w:t>fondamentaux de l’assurance chômage, à savoir le versement d’un revenu de</w:t>
      </w:r>
      <w:r w:rsidR="00BB56D4" w:rsidRPr="00F524E6">
        <w:rPr>
          <w:rFonts w:asciiTheme="minorHAnsi" w:hAnsiTheme="minorHAnsi"/>
        </w:rPr>
        <w:t xml:space="preserve"> </w:t>
      </w:r>
      <w:r w:rsidR="00C50440" w:rsidRPr="00F524E6">
        <w:rPr>
          <w:rFonts w:asciiTheme="minorHAnsi" w:hAnsiTheme="minorHAnsi"/>
        </w:rPr>
        <w:t>remplacement, et non d’un revenu de complément.</w:t>
      </w:r>
    </w:p>
    <w:p w14:paraId="73E8F653" w14:textId="027D4ED0" w:rsidR="00952102" w:rsidRPr="00F524E6" w:rsidRDefault="00BF1823" w:rsidP="00D50A36">
      <w:pPr>
        <w:spacing w:line="360" w:lineRule="auto"/>
        <w:jc w:val="both"/>
        <w:rPr>
          <w:rFonts w:asciiTheme="minorHAnsi" w:hAnsiTheme="minorHAnsi"/>
        </w:rPr>
      </w:pPr>
      <w:r w:rsidRPr="00F524E6">
        <w:rPr>
          <w:rFonts w:asciiTheme="minorHAnsi" w:hAnsiTheme="minorHAnsi"/>
        </w:rPr>
        <w:lastRenderedPageBreak/>
        <w:t xml:space="preserve">Afin de </w:t>
      </w:r>
      <w:r w:rsidR="00967F07" w:rsidRPr="00F524E6">
        <w:rPr>
          <w:rFonts w:asciiTheme="minorHAnsi" w:hAnsiTheme="minorHAnsi"/>
        </w:rPr>
        <w:t>lutter contre c</w:t>
      </w:r>
      <w:r w:rsidR="001963A7" w:rsidRPr="00F524E6">
        <w:rPr>
          <w:rFonts w:asciiTheme="minorHAnsi" w:hAnsiTheme="minorHAnsi"/>
        </w:rPr>
        <w:t>es effets et</w:t>
      </w:r>
      <w:r w:rsidR="00967F07" w:rsidRPr="00F524E6">
        <w:rPr>
          <w:rFonts w:asciiTheme="minorHAnsi" w:hAnsiTheme="minorHAnsi"/>
        </w:rPr>
        <w:t xml:space="preserve"> réaffirmer la logique assurantielle du régime, </w:t>
      </w:r>
      <w:r w:rsidR="00503A7F" w:rsidRPr="00F524E6">
        <w:rPr>
          <w:rFonts w:asciiTheme="minorHAnsi" w:hAnsiTheme="minorHAnsi"/>
        </w:rPr>
        <w:t>les modalités de calcul et de versement de l’</w:t>
      </w:r>
      <w:r w:rsidR="000B32BB" w:rsidRPr="00F524E6">
        <w:rPr>
          <w:rFonts w:asciiTheme="minorHAnsi" w:hAnsiTheme="minorHAnsi"/>
        </w:rPr>
        <w:t xml:space="preserve">ARE </w:t>
      </w:r>
      <w:r w:rsidR="00C50440" w:rsidRPr="00F524E6">
        <w:rPr>
          <w:rFonts w:asciiTheme="minorHAnsi" w:hAnsiTheme="minorHAnsi"/>
        </w:rPr>
        <w:t>d</w:t>
      </w:r>
      <w:r w:rsidR="00952102" w:rsidRPr="00F524E6">
        <w:rPr>
          <w:rFonts w:asciiTheme="minorHAnsi" w:hAnsiTheme="minorHAnsi"/>
        </w:rPr>
        <w:t>oivent</w:t>
      </w:r>
      <w:r w:rsidR="00C50440" w:rsidRPr="00F524E6">
        <w:rPr>
          <w:rFonts w:asciiTheme="minorHAnsi" w:hAnsiTheme="minorHAnsi"/>
        </w:rPr>
        <w:t xml:space="preserve"> tenir compte</w:t>
      </w:r>
      <w:r w:rsidR="000B32BB" w:rsidRPr="00F524E6">
        <w:rPr>
          <w:rFonts w:asciiTheme="minorHAnsi" w:hAnsiTheme="minorHAnsi"/>
        </w:rPr>
        <w:t xml:space="preserve"> de l’intensité de travail constatée au cours de la constitution du droit : ainsi, la détermination du montant de l’allocation, de la durée et </w:t>
      </w:r>
      <w:r w:rsidR="00952102" w:rsidRPr="00F524E6">
        <w:rPr>
          <w:rFonts w:asciiTheme="minorHAnsi" w:hAnsiTheme="minorHAnsi"/>
        </w:rPr>
        <w:t>du rythme de versement se base</w:t>
      </w:r>
      <w:r w:rsidR="000B32BB" w:rsidRPr="00F524E6">
        <w:rPr>
          <w:rFonts w:asciiTheme="minorHAnsi" w:hAnsiTheme="minorHAnsi"/>
        </w:rPr>
        <w:t xml:space="preserve"> sur les données inhérentes aux </w:t>
      </w:r>
      <w:r w:rsidR="00FA45BE" w:rsidRPr="00F524E6">
        <w:rPr>
          <w:rFonts w:asciiTheme="minorHAnsi" w:hAnsiTheme="minorHAnsi"/>
        </w:rPr>
        <w:t xml:space="preserve">jours travaillés. </w:t>
      </w:r>
    </w:p>
    <w:p w14:paraId="082D5CDF" w14:textId="77777777" w:rsidR="00952102" w:rsidRPr="00F524E6" w:rsidRDefault="00952102" w:rsidP="00D50A36">
      <w:pPr>
        <w:spacing w:line="360" w:lineRule="auto"/>
        <w:jc w:val="both"/>
        <w:rPr>
          <w:rFonts w:asciiTheme="minorHAnsi" w:hAnsiTheme="minorHAnsi"/>
        </w:rPr>
      </w:pPr>
    </w:p>
    <w:p w14:paraId="6C1DA4E8" w14:textId="5FD4F7A5" w:rsidR="00B670F4" w:rsidRPr="00F524E6" w:rsidRDefault="00724645" w:rsidP="00D50A36">
      <w:pPr>
        <w:spacing w:line="360" w:lineRule="auto"/>
        <w:jc w:val="both"/>
        <w:rPr>
          <w:rFonts w:asciiTheme="minorHAnsi" w:hAnsiTheme="minorHAnsi"/>
        </w:rPr>
      </w:pPr>
      <w:r w:rsidRPr="00F524E6">
        <w:rPr>
          <w:rFonts w:asciiTheme="minorHAnsi" w:hAnsiTheme="minorHAnsi"/>
        </w:rPr>
        <w:t>A cet effet, le</w:t>
      </w:r>
      <w:r w:rsidR="00BF1823" w:rsidRPr="00F524E6">
        <w:rPr>
          <w:rFonts w:asciiTheme="minorHAnsi" w:hAnsiTheme="minorHAnsi"/>
        </w:rPr>
        <w:t>s modalités de calcul et de versement de l’ARE sont modifié</w:t>
      </w:r>
      <w:r w:rsidRPr="00F524E6">
        <w:rPr>
          <w:rFonts w:asciiTheme="minorHAnsi" w:hAnsiTheme="minorHAnsi"/>
        </w:rPr>
        <w:t>e</w:t>
      </w:r>
      <w:r w:rsidR="00BF1823" w:rsidRPr="00F524E6">
        <w:rPr>
          <w:rFonts w:asciiTheme="minorHAnsi" w:hAnsiTheme="minorHAnsi"/>
        </w:rPr>
        <w:t xml:space="preserve">s selon les principes suivants : </w:t>
      </w:r>
    </w:p>
    <w:p w14:paraId="28F29BB0" w14:textId="69C5C74C" w:rsidR="004303C5" w:rsidRPr="00F524E6" w:rsidRDefault="004303C5" w:rsidP="00D50A36">
      <w:pPr>
        <w:spacing w:line="360" w:lineRule="auto"/>
        <w:rPr>
          <w:rFonts w:asciiTheme="minorHAnsi" w:hAnsiTheme="minorHAnsi"/>
          <w:b/>
        </w:rPr>
      </w:pPr>
    </w:p>
    <w:p w14:paraId="76BC3D58" w14:textId="361A45C0" w:rsidR="00425B0E" w:rsidRPr="00F524E6" w:rsidRDefault="00425B0E" w:rsidP="00D50A36">
      <w:pPr>
        <w:pStyle w:val="Paragraphedeliste"/>
        <w:numPr>
          <w:ilvl w:val="0"/>
          <w:numId w:val="8"/>
        </w:numPr>
        <w:spacing w:line="360" w:lineRule="auto"/>
        <w:contextualSpacing w:val="0"/>
        <w:jc w:val="both"/>
        <w:rPr>
          <w:rFonts w:asciiTheme="minorHAnsi" w:hAnsiTheme="minorHAnsi"/>
          <w:b/>
        </w:rPr>
      </w:pPr>
      <w:r w:rsidRPr="00F524E6">
        <w:rPr>
          <w:rFonts w:asciiTheme="minorHAnsi" w:hAnsiTheme="minorHAnsi"/>
          <w:b/>
        </w:rPr>
        <w:t xml:space="preserve">Conversion des conditions minimales d’affiliation au régime </w:t>
      </w:r>
    </w:p>
    <w:p w14:paraId="2267D83A" w14:textId="77777777" w:rsidR="00425B0E" w:rsidRPr="00F524E6" w:rsidRDefault="00425B0E" w:rsidP="00D50A36">
      <w:pPr>
        <w:pStyle w:val="Paragraphedeliste"/>
        <w:spacing w:line="360" w:lineRule="auto"/>
        <w:contextualSpacing w:val="0"/>
        <w:jc w:val="both"/>
        <w:rPr>
          <w:rFonts w:asciiTheme="minorHAnsi" w:hAnsiTheme="minorHAnsi"/>
        </w:rPr>
      </w:pPr>
    </w:p>
    <w:p w14:paraId="0F0BA49E" w14:textId="4DFC5BED" w:rsidR="00C801F4" w:rsidRPr="00F524E6" w:rsidRDefault="00724645" w:rsidP="00D50A36">
      <w:pPr>
        <w:pStyle w:val="Paragraphedeliste"/>
        <w:spacing w:line="360" w:lineRule="auto"/>
        <w:contextualSpacing w:val="0"/>
        <w:jc w:val="both"/>
        <w:rPr>
          <w:rFonts w:asciiTheme="minorHAnsi" w:hAnsiTheme="minorHAnsi"/>
        </w:rPr>
      </w:pPr>
      <w:r w:rsidRPr="00F524E6">
        <w:rPr>
          <w:rFonts w:asciiTheme="minorHAnsi" w:hAnsiTheme="minorHAnsi"/>
        </w:rPr>
        <w:t xml:space="preserve">La condition minimale d’affiliation est fixée à </w:t>
      </w:r>
      <w:r w:rsidR="00621F6F" w:rsidRPr="00F524E6">
        <w:rPr>
          <w:rFonts w:asciiTheme="minorHAnsi" w:hAnsiTheme="minorHAnsi"/>
        </w:rPr>
        <w:t>610 heures travaillées</w:t>
      </w:r>
      <w:r w:rsidRPr="00F524E6">
        <w:rPr>
          <w:rFonts w:asciiTheme="minorHAnsi" w:hAnsiTheme="minorHAnsi"/>
        </w:rPr>
        <w:t xml:space="preserve"> au cours de la période de référence d’affiliation (PRA)</w:t>
      </w:r>
      <w:r w:rsidR="00174965" w:rsidRPr="00F524E6">
        <w:rPr>
          <w:rFonts w:asciiTheme="minorHAnsi" w:hAnsiTheme="minorHAnsi"/>
        </w:rPr>
        <w:t xml:space="preserve"> qui demeure fixée à 28 mois pour le régime général de droit commun (hors règles spécifiques liées à l’âge ou au secteur d’activité dans lequel exerçait le demandeur d’emploi)</w:t>
      </w:r>
      <w:r w:rsidRPr="00F524E6">
        <w:rPr>
          <w:rFonts w:asciiTheme="minorHAnsi" w:hAnsiTheme="minorHAnsi"/>
        </w:rPr>
        <w:t xml:space="preserve">. </w:t>
      </w:r>
    </w:p>
    <w:p w14:paraId="2ABA4B10" w14:textId="77777777" w:rsidR="00E11B91" w:rsidRPr="00F524E6" w:rsidRDefault="00E11B91" w:rsidP="00D50A36">
      <w:pPr>
        <w:spacing w:line="360" w:lineRule="auto"/>
        <w:ind w:firstLine="708"/>
        <w:jc w:val="both"/>
        <w:rPr>
          <w:rFonts w:asciiTheme="minorHAnsi" w:hAnsiTheme="minorHAnsi"/>
        </w:rPr>
      </w:pPr>
    </w:p>
    <w:p w14:paraId="4380EA0C" w14:textId="49A71AC1" w:rsidR="00E06B93" w:rsidRPr="00F524E6" w:rsidRDefault="00E06B93" w:rsidP="00D50A36">
      <w:pPr>
        <w:spacing w:line="360" w:lineRule="auto"/>
        <w:ind w:firstLine="708"/>
        <w:jc w:val="both"/>
        <w:rPr>
          <w:rFonts w:asciiTheme="minorHAnsi" w:hAnsiTheme="minorHAnsi"/>
        </w:rPr>
      </w:pPr>
      <w:r w:rsidRPr="00F524E6">
        <w:rPr>
          <w:rFonts w:asciiTheme="minorHAnsi" w:hAnsiTheme="minorHAnsi"/>
        </w:rPr>
        <w:t xml:space="preserve">Le nombre de jours </w:t>
      </w:r>
      <w:r w:rsidR="003766F9" w:rsidRPr="00F524E6">
        <w:rPr>
          <w:rFonts w:asciiTheme="minorHAnsi" w:hAnsiTheme="minorHAnsi"/>
        </w:rPr>
        <w:t>travaillés</w:t>
      </w:r>
      <w:r w:rsidRPr="00F524E6">
        <w:rPr>
          <w:rFonts w:asciiTheme="minorHAnsi" w:hAnsiTheme="minorHAnsi"/>
        </w:rPr>
        <w:t xml:space="preserve"> est établi sur la base des principes suivants : </w:t>
      </w:r>
    </w:p>
    <w:p w14:paraId="64348635" w14:textId="77777777" w:rsidR="001963A7" w:rsidRPr="00F524E6" w:rsidRDefault="001963A7" w:rsidP="00D50A36">
      <w:pPr>
        <w:spacing w:line="360" w:lineRule="auto"/>
        <w:ind w:firstLine="708"/>
        <w:jc w:val="both"/>
        <w:rPr>
          <w:rFonts w:asciiTheme="minorHAnsi" w:hAnsiTheme="minorHAnsi"/>
        </w:rPr>
      </w:pPr>
    </w:p>
    <w:p w14:paraId="60718DC6" w14:textId="37D9C562" w:rsidR="00E06B93" w:rsidRPr="00F524E6" w:rsidRDefault="00E06B93" w:rsidP="00D50A36">
      <w:pPr>
        <w:pStyle w:val="Paragraphedeliste"/>
        <w:numPr>
          <w:ilvl w:val="1"/>
          <w:numId w:val="4"/>
        </w:numPr>
        <w:spacing w:line="360" w:lineRule="auto"/>
        <w:contextualSpacing w:val="0"/>
        <w:jc w:val="both"/>
        <w:rPr>
          <w:rFonts w:asciiTheme="minorHAnsi" w:hAnsiTheme="minorHAnsi"/>
        </w:rPr>
      </w:pPr>
      <w:r w:rsidRPr="00F524E6">
        <w:rPr>
          <w:rFonts w:asciiTheme="minorHAnsi" w:hAnsiTheme="minorHAnsi"/>
        </w:rPr>
        <w:t xml:space="preserve">une durée de contrat inférieure à une semaine est décomptée pour le nombre de jours couverts par le contrat ; </w:t>
      </w:r>
    </w:p>
    <w:p w14:paraId="7F58CC07" w14:textId="77777777" w:rsidR="00E06B93" w:rsidRPr="00F524E6" w:rsidRDefault="00E06B93" w:rsidP="00D50A36">
      <w:pPr>
        <w:pStyle w:val="Paragraphedeliste"/>
        <w:spacing w:line="360" w:lineRule="auto"/>
        <w:ind w:left="1440"/>
        <w:contextualSpacing w:val="0"/>
        <w:jc w:val="both"/>
        <w:rPr>
          <w:rFonts w:asciiTheme="minorHAnsi" w:hAnsiTheme="minorHAnsi"/>
        </w:rPr>
      </w:pPr>
    </w:p>
    <w:p w14:paraId="738937DE" w14:textId="0B80BD30" w:rsidR="00C801F4" w:rsidRPr="00F524E6" w:rsidRDefault="00E06B93" w:rsidP="00D50A36">
      <w:pPr>
        <w:pStyle w:val="Paragraphedeliste"/>
        <w:numPr>
          <w:ilvl w:val="1"/>
          <w:numId w:val="4"/>
        </w:numPr>
        <w:spacing w:line="360" w:lineRule="auto"/>
        <w:contextualSpacing w:val="0"/>
        <w:jc w:val="both"/>
        <w:rPr>
          <w:rFonts w:asciiTheme="minorHAnsi" w:hAnsiTheme="minorHAnsi"/>
        </w:rPr>
      </w:pPr>
      <w:r w:rsidRPr="00F524E6">
        <w:rPr>
          <w:rFonts w:asciiTheme="minorHAnsi" w:hAnsiTheme="minorHAnsi"/>
        </w:rPr>
        <w:t>une durée de contrat supérieure ou égale à une semaine est décomptée dans la limite de 5</w:t>
      </w:r>
      <w:r w:rsidR="003766F9" w:rsidRPr="00F524E6">
        <w:rPr>
          <w:rFonts w:asciiTheme="minorHAnsi" w:hAnsiTheme="minorHAnsi"/>
        </w:rPr>
        <w:t xml:space="preserve"> jours</w:t>
      </w:r>
      <w:r w:rsidRPr="00F524E6">
        <w:rPr>
          <w:rFonts w:asciiTheme="minorHAnsi" w:hAnsiTheme="minorHAnsi"/>
        </w:rPr>
        <w:t xml:space="preserve"> </w:t>
      </w:r>
      <w:r w:rsidR="00621F6F" w:rsidRPr="00F524E6">
        <w:rPr>
          <w:rFonts w:asciiTheme="minorHAnsi" w:hAnsiTheme="minorHAnsi"/>
        </w:rPr>
        <w:t>travaillés</w:t>
      </w:r>
      <w:r w:rsidR="00C801F4" w:rsidRPr="00F524E6">
        <w:rPr>
          <w:rFonts w:asciiTheme="minorHAnsi" w:hAnsiTheme="minorHAnsi"/>
        </w:rPr>
        <w:t xml:space="preserve"> par semaine de travail</w:t>
      </w:r>
      <w:r w:rsidR="005A3275" w:rsidRPr="00F524E6">
        <w:rPr>
          <w:rFonts w:asciiTheme="minorHAnsi" w:hAnsiTheme="minorHAnsi"/>
        </w:rPr>
        <w:t>.</w:t>
      </w:r>
      <w:r w:rsidR="00C801F4" w:rsidRPr="00F524E6">
        <w:rPr>
          <w:rFonts w:asciiTheme="minorHAnsi" w:hAnsiTheme="minorHAnsi"/>
        </w:rPr>
        <w:t xml:space="preserve"> </w:t>
      </w:r>
    </w:p>
    <w:p w14:paraId="6357C360" w14:textId="77777777" w:rsidR="00C801F4" w:rsidRPr="00F524E6" w:rsidRDefault="00C801F4" w:rsidP="00D50A36">
      <w:pPr>
        <w:pStyle w:val="Paragraphedeliste"/>
        <w:spacing w:line="360" w:lineRule="auto"/>
        <w:contextualSpacing w:val="0"/>
        <w:rPr>
          <w:rFonts w:asciiTheme="minorHAnsi" w:hAnsiTheme="minorHAnsi"/>
        </w:rPr>
      </w:pPr>
    </w:p>
    <w:p w14:paraId="1D1C387F" w14:textId="393B4F34" w:rsidR="0035705A" w:rsidRPr="00F524E6" w:rsidRDefault="0035705A" w:rsidP="00D50A36">
      <w:pPr>
        <w:pStyle w:val="Paragraphedeliste"/>
        <w:numPr>
          <w:ilvl w:val="0"/>
          <w:numId w:val="8"/>
        </w:numPr>
        <w:spacing w:line="360" w:lineRule="auto"/>
        <w:contextualSpacing w:val="0"/>
        <w:jc w:val="both"/>
        <w:rPr>
          <w:rFonts w:asciiTheme="minorHAnsi" w:hAnsiTheme="minorHAnsi"/>
          <w:b/>
        </w:rPr>
      </w:pPr>
      <w:r w:rsidRPr="00F524E6">
        <w:rPr>
          <w:rFonts w:asciiTheme="minorHAnsi" w:hAnsiTheme="minorHAnsi"/>
          <w:b/>
        </w:rPr>
        <w:t>C</w:t>
      </w:r>
      <w:r w:rsidR="00BF1823" w:rsidRPr="00F524E6">
        <w:rPr>
          <w:rFonts w:asciiTheme="minorHAnsi" w:hAnsiTheme="minorHAnsi"/>
          <w:b/>
        </w:rPr>
        <w:t>alcul du salaire journalier de référence (SJR)</w:t>
      </w:r>
      <w:r w:rsidRPr="00F524E6">
        <w:rPr>
          <w:rFonts w:asciiTheme="minorHAnsi" w:hAnsiTheme="minorHAnsi"/>
          <w:b/>
        </w:rPr>
        <w:t xml:space="preserve"> </w:t>
      </w:r>
    </w:p>
    <w:p w14:paraId="25DD85F1" w14:textId="77777777" w:rsidR="0035705A" w:rsidRPr="00F524E6" w:rsidRDefault="0035705A" w:rsidP="00D50A36">
      <w:pPr>
        <w:pStyle w:val="Paragraphedeliste"/>
        <w:spacing w:line="360" w:lineRule="auto"/>
        <w:contextualSpacing w:val="0"/>
        <w:jc w:val="both"/>
        <w:rPr>
          <w:rFonts w:asciiTheme="minorHAnsi" w:hAnsiTheme="minorHAnsi"/>
        </w:rPr>
      </w:pPr>
    </w:p>
    <w:p w14:paraId="5F27E9E2" w14:textId="1591F89B" w:rsidR="00BF1823" w:rsidRPr="00F524E6" w:rsidRDefault="0035705A" w:rsidP="00D50A36">
      <w:pPr>
        <w:pStyle w:val="Paragraphedeliste"/>
        <w:spacing w:line="360" w:lineRule="auto"/>
        <w:contextualSpacing w:val="0"/>
        <w:jc w:val="both"/>
        <w:rPr>
          <w:rFonts w:asciiTheme="minorHAnsi" w:hAnsiTheme="minorHAnsi"/>
        </w:rPr>
      </w:pPr>
      <w:r w:rsidRPr="00F524E6">
        <w:rPr>
          <w:rFonts w:asciiTheme="minorHAnsi" w:hAnsiTheme="minorHAnsi"/>
        </w:rPr>
        <w:t>L</w:t>
      </w:r>
      <w:r w:rsidR="00BF1823" w:rsidRPr="00F524E6">
        <w:rPr>
          <w:rFonts w:asciiTheme="minorHAnsi" w:hAnsiTheme="minorHAnsi"/>
        </w:rPr>
        <w:t xml:space="preserve">e SJR est déterminé selon </w:t>
      </w:r>
      <w:r w:rsidRPr="00F524E6">
        <w:rPr>
          <w:rFonts w:asciiTheme="minorHAnsi" w:hAnsiTheme="minorHAnsi"/>
        </w:rPr>
        <w:t xml:space="preserve">la formule suivante : </w:t>
      </w:r>
    </w:p>
    <w:p w14:paraId="5CCF3E32" w14:textId="77777777" w:rsidR="0035705A" w:rsidRPr="00F524E6" w:rsidRDefault="0035705A" w:rsidP="00D50A36">
      <w:pPr>
        <w:pStyle w:val="Paragraphedeliste"/>
        <w:spacing w:line="360" w:lineRule="auto"/>
        <w:contextualSpacing w:val="0"/>
        <w:jc w:val="both"/>
        <w:rPr>
          <w:rFonts w:asciiTheme="minorHAnsi" w:hAnsiTheme="minorHAnsi"/>
        </w:rPr>
      </w:pPr>
    </w:p>
    <w:tbl>
      <w:tblPr>
        <w:tblStyle w:val="Grilledutableau"/>
        <w:tblW w:w="0" w:type="auto"/>
        <w:tblInd w:w="817" w:type="dxa"/>
        <w:tblLook w:val="04A0" w:firstRow="1" w:lastRow="0" w:firstColumn="1" w:lastColumn="0" w:noHBand="0" w:noVBand="1"/>
      </w:tblPr>
      <w:tblGrid>
        <w:gridCol w:w="1134"/>
        <w:gridCol w:w="7261"/>
      </w:tblGrid>
      <w:tr w:rsidR="0035705A" w:rsidRPr="00F524E6" w14:paraId="1AC76A3C" w14:textId="77777777" w:rsidTr="0035705A">
        <w:tc>
          <w:tcPr>
            <w:tcW w:w="1134" w:type="dxa"/>
            <w:vMerge w:val="restart"/>
            <w:tcBorders>
              <w:top w:val="nil"/>
              <w:left w:val="nil"/>
              <w:bottom w:val="nil"/>
              <w:right w:val="nil"/>
            </w:tcBorders>
            <w:vAlign w:val="center"/>
          </w:tcPr>
          <w:p w14:paraId="0C08F129" w14:textId="6554DDFC" w:rsidR="0035705A" w:rsidRPr="00F524E6" w:rsidRDefault="0035705A" w:rsidP="00D50A36">
            <w:pPr>
              <w:spacing w:line="360" w:lineRule="auto"/>
              <w:jc w:val="right"/>
              <w:rPr>
                <w:rFonts w:asciiTheme="minorHAnsi" w:hAnsiTheme="minorHAnsi"/>
              </w:rPr>
            </w:pPr>
            <w:r w:rsidRPr="00F524E6">
              <w:rPr>
                <w:rFonts w:asciiTheme="minorHAnsi" w:hAnsiTheme="minorHAnsi"/>
              </w:rPr>
              <w:t>SJR =</w:t>
            </w:r>
          </w:p>
        </w:tc>
        <w:tc>
          <w:tcPr>
            <w:tcW w:w="7261" w:type="dxa"/>
            <w:tcBorders>
              <w:top w:val="nil"/>
              <w:left w:val="nil"/>
              <w:right w:val="nil"/>
            </w:tcBorders>
          </w:tcPr>
          <w:p w14:paraId="4E187182" w14:textId="1BFE4A08" w:rsidR="0035705A" w:rsidRPr="00F524E6" w:rsidRDefault="004E2D6C" w:rsidP="00D50A36">
            <w:pPr>
              <w:spacing w:line="360" w:lineRule="auto"/>
              <w:jc w:val="center"/>
              <w:rPr>
                <w:rFonts w:asciiTheme="minorHAnsi" w:hAnsiTheme="minorHAnsi"/>
              </w:rPr>
            </w:pPr>
            <w:r w:rsidRPr="00F524E6">
              <w:rPr>
                <w:rFonts w:asciiTheme="minorHAnsi" w:hAnsiTheme="minorHAnsi"/>
              </w:rPr>
              <w:t>Salaire de référence</w:t>
            </w:r>
          </w:p>
        </w:tc>
      </w:tr>
      <w:tr w:rsidR="0035705A" w:rsidRPr="00F524E6" w14:paraId="2830942F" w14:textId="77777777" w:rsidTr="0035705A">
        <w:tc>
          <w:tcPr>
            <w:tcW w:w="1134" w:type="dxa"/>
            <w:vMerge/>
            <w:tcBorders>
              <w:left w:val="nil"/>
              <w:bottom w:val="nil"/>
              <w:right w:val="nil"/>
            </w:tcBorders>
          </w:tcPr>
          <w:p w14:paraId="6F4349C0" w14:textId="77777777" w:rsidR="0035705A" w:rsidRPr="00F524E6" w:rsidRDefault="0035705A" w:rsidP="00D50A36">
            <w:pPr>
              <w:spacing w:line="360" w:lineRule="auto"/>
              <w:jc w:val="both"/>
              <w:rPr>
                <w:rFonts w:asciiTheme="minorHAnsi" w:hAnsiTheme="minorHAnsi"/>
              </w:rPr>
            </w:pPr>
          </w:p>
        </w:tc>
        <w:tc>
          <w:tcPr>
            <w:tcW w:w="7261" w:type="dxa"/>
            <w:tcBorders>
              <w:left w:val="nil"/>
              <w:bottom w:val="nil"/>
              <w:right w:val="nil"/>
            </w:tcBorders>
          </w:tcPr>
          <w:p w14:paraId="03712F4F" w14:textId="6C837BDD" w:rsidR="0035705A" w:rsidRPr="00F524E6" w:rsidRDefault="0035705A" w:rsidP="00DE5453">
            <w:pPr>
              <w:spacing w:before="120" w:line="360" w:lineRule="auto"/>
              <w:jc w:val="center"/>
              <w:rPr>
                <w:rFonts w:asciiTheme="minorHAnsi" w:hAnsiTheme="minorHAnsi"/>
              </w:rPr>
            </w:pPr>
            <w:r w:rsidRPr="00F524E6">
              <w:rPr>
                <w:rFonts w:asciiTheme="minorHAnsi" w:hAnsiTheme="minorHAnsi"/>
              </w:rPr>
              <w:t xml:space="preserve">Nombre de jours </w:t>
            </w:r>
            <w:r w:rsidR="00621F6F" w:rsidRPr="00F524E6">
              <w:rPr>
                <w:rFonts w:asciiTheme="minorHAnsi" w:hAnsiTheme="minorHAnsi"/>
              </w:rPr>
              <w:t>travaillés</w:t>
            </w:r>
            <w:r w:rsidRPr="00F524E6">
              <w:rPr>
                <w:rFonts w:asciiTheme="minorHAnsi" w:hAnsiTheme="minorHAnsi"/>
              </w:rPr>
              <w:t xml:space="preserve"> durant la </w:t>
            </w:r>
            <w:r w:rsidR="004E2D6C" w:rsidRPr="00F524E6">
              <w:rPr>
                <w:rFonts w:asciiTheme="minorHAnsi" w:hAnsiTheme="minorHAnsi"/>
              </w:rPr>
              <w:t>période de référence de calcul</w:t>
            </w:r>
          </w:p>
        </w:tc>
      </w:tr>
    </w:tbl>
    <w:p w14:paraId="484C36D7" w14:textId="77777777" w:rsidR="00B670F4" w:rsidRPr="00F524E6" w:rsidRDefault="00B670F4" w:rsidP="00D50A36">
      <w:pPr>
        <w:spacing w:line="360" w:lineRule="auto"/>
        <w:jc w:val="both"/>
        <w:rPr>
          <w:rFonts w:asciiTheme="minorHAnsi" w:hAnsiTheme="minorHAnsi"/>
        </w:rPr>
      </w:pPr>
    </w:p>
    <w:p w14:paraId="4A5CE677" w14:textId="71BEE47D" w:rsidR="004E2D6C" w:rsidRPr="00F524E6" w:rsidRDefault="004E2D6C" w:rsidP="00D50A36">
      <w:pPr>
        <w:spacing w:line="360" w:lineRule="auto"/>
        <w:ind w:left="708"/>
        <w:jc w:val="both"/>
        <w:rPr>
          <w:rFonts w:asciiTheme="minorHAnsi" w:hAnsiTheme="minorHAnsi"/>
        </w:rPr>
      </w:pPr>
      <w:r w:rsidRPr="00F524E6">
        <w:rPr>
          <w:rFonts w:asciiTheme="minorHAnsi" w:hAnsiTheme="minorHAnsi"/>
        </w:rPr>
        <w:t>Le salaire de référence est égal au total des rémunérations habituelles soumises à contributions d’assurance chômage comprises et afférentes à la période de référence de calcul (PRC)</w:t>
      </w:r>
      <w:r w:rsidR="00C801F4" w:rsidRPr="00F524E6">
        <w:rPr>
          <w:rFonts w:asciiTheme="minorHAnsi" w:hAnsiTheme="minorHAnsi"/>
        </w:rPr>
        <w:t>.</w:t>
      </w:r>
      <w:r w:rsidRPr="00F524E6">
        <w:rPr>
          <w:rFonts w:asciiTheme="minorHAnsi" w:hAnsiTheme="minorHAnsi"/>
        </w:rPr>
        <w:t xml:space="preserve"> </w:t>
      </w:r>
    </w:p>
    <w:p w14:paraId="4ACEABA9" w14:textId="77777777" w:rsidR="00D50A36" w:rsidRPr="00F524E6" w:rsidRDefault="00D50A36" w:rsidP="00D50A36">
      <w:pPr>
        <w:spacing w:line="360" w:lineRule="auto"/>
        <w:ind w:left="708"/>
        <w:jc w:val="both"/>
        <w:rPr>
          <w:rFonts w:asciiTheme="minorHAnsi" w:hAnsiTheme="minorHAnsi"/>
        </w:rPr>
      </w:pPr>
    </w:p>
    <w:p w14:paraId="1958E579" w14:textId="5B9F4B2B" w:rsidR="004303C5" w:rsidRPr="00F524E6" w:rsidRDefault="004E2D6C" w:rsidP="00D50A36">
      <w:pPr>
        <w:spacing w:line="360" w:lineRule="auto"/>
        <w:ind w:left="708"/>
        <w:jc w:val="both"/>
        <w:rPr>
          <w:rFonts w:asciiTheme="minorHAnsi" w:hAnsiTheme="minorHAnsi"/>
        </w:rPr>
      </w:pPr>
      <w:r w:rsidRPr="00F524E6">
        <w:rPr>
          <w:rFonts w:asciiTheme="minorHAnsi" w:hAnsiTheme="minorHAnsi"/>
        </w:rPr>
        <w:lastRenderedPageBreak/>
        <w:t xml:space="preserve">La définition de la période de référence de calcul demeure identique à celle fixée par la convention du 14 mai 2014. </w:t>
      </w:r>
    </w:p>
    <w:p w14:paraId="09139C12" w14:textId="77777777" w:rsidR="00E64886" w:rsidRPr="00F524E6" w:rsidRDefault="00E64886" w:rsidP="00D50A36">
      <w:pPr>
        <w:spacing w:line="360" w:lineRule="auto"/>
        <w:ind w:left="708"/>
        <w:jc w:val="both"/>
        <w:rPr>
          <w:rFonts w:asciiTheme="minorHAnsi" w:hAnsiTheme="minorHAnsi"/>
        </w:rPr>
      </w:pPr>
    </w:p>
    <w:p w14:paraId="7A60722B" w14:textId="19AA576E" w:rsidR="0035705A" w:rsidRPr="00F524E6" w:rsidRDefault="00437572" w:rsidP="00D50A36">
      <w:pPr>
        <w:pStyle w:val="Paragraphedeliste"/>
        <w:numPr>
          <w:ilvl w:val="0"/>
          <w:numId w:val="8"/>
        </w:numPr>
        <w:spacing w:line="360" w:lineRule="auto"/>
        <w:contextualSpacing w:val="0"/>
        <w:jc w:val="both"/>
        <w:rPr>
          <w:rFonts w:asciiTheme="minorHAnsi" w:hAnsiTheme="minorHAnsi"/>
          <w:b/>
        </w:rPr>
      </w:pPr>
      <w:r w:rsidRPr="00F524E6">
        <w:rPr>
          <w:rFonts w:asciiTheme="minorHAnsi" w:hAnsiTheme="minorHAnsi"/>
          <w:b/>
        </w:rPr>
        <w:t>C</w:t>
      </w:r>
      <w:r w:rsidR="004E2D6C" w:rsidRPr="00F524E6">
        <w:rPr>
          <w:rFonts w:asciiTheme="minorHAnsi" w:hAnsiTheme="minorHAnsi"/>
          <w:b/>
        </w:rPr>
        <w:t>alcul de l’allocation journalière</w:t>
      </w:r>
    </w:p>
    <w:p w14:paraId="67BE6443" w14:textId="77777777" w:rsidR="005B55B2" w:rsidRPr="00F524E6" w:rsidRDefault="005B55B2" w:rsidP="00D50A36">
      <w:pPr>
        <w:pStyle w:val="Paragraphedeliste"/>
        <w:spacing w:line="360" w:lineRule="auto"/>
        <w:contextualSpacing w:val="0"/>
        <w:jc w:val="both"/>
        <w:rPr>
          <w:rFonts w:asciiTheme="minorHAnsi" w:hAnsiTheme="minorHAnsi"/>
        </w:rPr>
      </w:pPr>
    </w:p>
    <w:p w14:paraId="0E1940A6" w14:textId="6CE3D560" w:rsidR="005B55B2" w:rsidRPr="00F524E6" w:rsidRDefault="005B55B2" w:rsidP="00D50A36">
      <w:pPr>
        <w:pStyle w:val="Paragraphedeliste"/>
        <w:spacing w:line="360" w:lineRule="auto"/>
        <w:contextualSpacing w:val="0"/>
        <w:jc w:val="both"/>
        <w:rPr>
          <w:rFonts w:asciiTheme="minorHAnsi" w:hAnsiTheme="minorHAnsi"/>
        </w:rPr>
      </w:pPr>
      <w:r w:rsidRPr="00F524E6">
        <w:rPr>
          <w:rFonts w:asciiTheme="minorHAnsi" w:hAnsiTheme="minorHAnsi"/>
        </w:rPr>
        <w:t>Les modalités de calcul de l’allocation journalière demeurent identiques à celles fixées pa</w:t>
      </w:r>
      <w:r w:rsidR="00437572" w:rsidRPr="00F524E6">
        <w:rPr>
          <w:rFonts w:asciiTheme="minorHAnsi" w:hAnsiTheme="minorHAnsi"/>
        </w:rPr>
        <w:t>r la convention du 14 mai 2014 et sont appliquées au SJR tel que défini au point 2 du présent article</w:t>
      </w:r>
      <w:r w:rsidR="00CE6739" w:rsidRPr="00F524E6">
        <w:rPr>
          <w:rFonts w:asciiTheme="minorHAnsi" w:hAnsiTheme="minorHAnsi"/>
        </w:rPr>
        <w:t>, à l’exception des paramètres fixes qui pourront faire l’objet d’une adaptation</w:t>
      </w:r>
      <w:r w:rsidR="00437572" w:rsidRPr="00F524E6">
        <w:rPr>
          <w:rFonts w:asciiTheme="minorHAnsi" w:hAnsiTheme="minorHAnsi"/>
        </w:rPr>
        <w:t xml:space="preserve">. </w:t>
      </w:r>
    </w:p>
    <w:p w14:paraId="36D84FA9" w14:textId="77777777" w:rsidR="005A2712" w:rsidRPr="00F524E6" w:rsidRDefault="005A2712" w:rsidP="00D50A36">
      <w:pPr>
        <w:pStyle w:val="Paragraphedeliste"/>
        <w:spacing w:line="360" w:lineRule="auto"/>
        <w:contextualSpacing w:val="0"/>
        <w:jc w:val="both"/>
        <w:rPr>
          <w:rFonts w:asciiTheme="minorHAnsi" w:hAnsiTheme="minorHAnsi"/>
        </w:rPr>
      </w:pPr>
    </w:p>
    <w:p w14:paraId="3E67B408" w14:textId="4ADACC7F" w:rsidR="005B55B2" w:rsidRPr="00F524E6" w:rsidRDefault="005B55B2" w:rsidP="00D50A36">
      <w:pPr>
        <w:pStyle w:val="Paragraphedeliste"/>
        <w:numPr>
          <w:ilvl w:val="0"/>
          <w:numId w:val="8"/>
        </w:numPr>
        <w:spacing w:line="360" w:lineRule="auto"/>
        <w:contextualSpacing w:val="0"/>
        <w:jc w:val="both"/>
        <w:rPr>
          <w:rFonts w:asciiTheme="minorHAnsi" w:hAnsiTheme="minorHAnsi"/>
          <w:b/>
        </w:rPr>
      </w:pPr>
      <w:r w:rsidRPr="00F524E6">
        <w:rPr>
          <w:rFonts w:asciiTheme="minorHAnsi" w:hAnsiTheme="minorHAnsi"/>
          <w:b/>
        </w:rPr>
        <w:t xml:space="preserve">Détermination </w:t>
      </w:r>
      <w:r w:rsidR="00437572" w:rsidRPr="00F524E6">
        <w:rPr>
          <w:rFonts w:asciiTheme="minorHAnsi" w:hAnsiTheme="minorHAnsi"/>
          <w:b/>
        </w:rPr>
        <w:t>d</w:t>
      </w:r>
      <w:r w:rsidRPr="00F524E6">
        <w:rPr>
          <w:rFonts w:asciiTheme="minorHAnsi" w:hAnsiTheme="minorHAnsi"/>
          <w:b/>
        </w:rPr>
        <w:t>e la durée d’indemnisation</w:t>
      </w:r>
      <w:r w:rsidR="00140299" w:rsidRPr="00F524E6">
        <w:rPr>
          <w:rFonts w:asciiTheme="minorHAnsi" w:hAnsiTheme="minorHAnsi"/>
          <w:b/>
        </w:rPr>
        <w:t xml:space="preserve"> et du rythme de versement de l’AJ</w:t>
      </w:r>
    </w:p>
    <w:p w14:paraId="2B727AB6" w14:textId="77777777" w:rsidR="005B55B2" w:rsidRPr="00F524E6" w:rsidRDefault="005B55B2" w:rsidP="00D50A36">
      <w:pPr>
        <w:pStyle w:val="Paragraphedeliste"/>
        <w:spacing w:line="360" w:lineRule="auto"/>
        <w:contextualSpacing w:val="0"/>
        <w:jc w:val="both"/>
        <w:rPr>
          <w:rFonts w:asciiTheme="minorHAnsi" w:hAnsiTheme="minorHAnsi"/>
        </w:rPr>
      </w:pPr>
    </w:p>
    <w:p w14:paraId="2B3C543F" w14:textId="0B33B1D8" w:rsidR="0035705A" w:rsidRPr="00F524E6" w:rsidRDefault="00140299" w:rsidP="00D50A36">
      <w:pPr>
        <w:spacing w:line="360" w:lineRule="auto"/>
        <w:ind w:left="708"/>
        <w:jc w:val="both"/>
        <w:rPr>
          <w:rFonts w:asciiTheme="minorHAnsi" w:hAnsiTheme="minorHAnsi"/>
        </w:rPr>
      </w:pPr>
      <w:r w:rsidRPr="00F524E6">
        <w:rPr>
          <w:rFonts w:asciiTheme="minorHAnsi" w:hAnsiTheme="minorHAnsi"/>
        </w:rPr>
        <w:t xml:space="preserve">La durée d’indemnisation demeure calculée selon le principe « 1 jour cotisé = 1 jour indemnisé » : ainsi, le nombre de jours indemnisés est égal au nombre de jours </w:t>
      </w:r>
      <w:r w:rsidR="00621F6F" w:rsidRPr="00F524E6">
        <w:rPr>
          <w:rFonts w:asciiTheme="minorHAnsi" w:hAnsiTheme="minorHAnsi"/>
        </w:rPr>
        <w:t>travaillés</w:t>
      </w:r>
      <w:r w:rsidRPr="00F524E6">
        <w:rPr>
          <w:rFonts w:asciiTheme="minorHAnsi" w:hAnsiTheme="minorHAnsi"/>
        </w:rPr>
        <w:t xml:space="preserve"> sur la période de référence d’affiliation. </w:t>
      </w:r>
    </w:p>
    <w:p w14:paraId="42F7104E" w14:textId="77777777" w:rsidR="00174965" w:rsidRPr="00F524E6" w:rsidRDefault="00174965" w:rsidP="00D50A36">
      <w:pPr>
        <w:spacing w:line="360" w:lineRule="auto"/>
        <w:ind w:left="708"/>
        <w:jc w:val="both"/>
        <w:rPr>
          <w:rFonts w:asciiTheme="minorHAnsi" w:hAnsiTheme="minorHAnsi"/>
        </w:rPr>
      </w:pPr>
    </w:p>
    <w:p w14:paraId="15E4B75A" w14:textId="01DBA7DE" w:rsidR="008E4ED6" w:rsidRPr="00F524E6" w:rsidRDefault="00140299" w:rsidP="00D50A36">
      <w:pPr>
        <w:spacing w:line="360" w:lineRule="auto"/>
        <w:ind w:left="708"/>
        <w:jc w:val="both"/>
        <w:rPr>
          <w:rFonts w:asciiTheme="minorHAnsi" w:hAnsiTheme="minorHAnsi"/>
        </w:rPr>
      </w:pPr>
      <w:r w:rsidRPr="00F524E6">
        <w:rPr>
          <w:rFonts w:asciiTheme="minorHAnsi" w:hAnsiTheme="minorHAnsi"/>
        </w:rPr>
        <w:t>Pour le régime général de droit commun</w:t>
      </w:r>
      <w:r w:rsidR="008E4ED6" w:rsidRPr="00F524E6">
        <w:rPr>
          <w:rFonts w:asciiTheme="minorHAnsi" w:hAnsiTheme="minorHAnsi"/>
        </w:rPr>
        <w:t xml:space="preserve"> (hors règles spécifiques liées à l’âge ou au secteur d’activité dans lequel exerçait le demandeur d’emploi)</w:t>
      </w:r>
      <w:r w:rsidRPr="00F524E6">
        <w:rPr>
          <w:rFonts w:asciiTheme="minorHAnsi" w:hAnsiTheme="minorHAnsi"/>
        </w:rPr>
        <w:t xml:space="preserve">, la durée maximale </w:t>
      </w:r>
      <w:r w:rsidR="008E4ED6" w:rsidRPr="00F524E6">
        <w:rPr>
          <w:rFonts w:asciiTheme="minorHAnsi" w:hAnsiTheme="minorHAnsi"/>
        </w:rPr>
        <w:t xml:space="preserve">d’indemnisation est fixée à 522 jours. </w:t>
      </w:r>
    </w:p>
    <w:p w14:paraId="3922602E" w14:textId="77777777" w:rsidR="001820F7" w:rsidRDefault="001820F7" w:rsidP="00D50A36">
      <w:pPr>
        <w:spacing w:line="360" w:lineRule="auto"/>
        <w:ind w:left="708"/>
        <w:jc w:val="both"/>
        <w:rPr>
          <w:rFonts w:asciiTheme="minorHAnsi" w:hAnsiTheme="minorHAnsi"/>
        </w:rPr>
      </w:pPr>
    </w:p>
    <w:p w14:paraId="45FADB40" w14:textId="51295157" w:rsidR="008E4ED6" w:rsidRPr="00F524E6" w:rsidRDefault="008E4ED6" w:rsidP="00D50A36">
      <w:pPr>
        <w:spacing w:line="360" w:lineRule="auto"/>
        <w:ind w:left="708"/>
        <w:jc w:val="both"/>
        <w:rPr>
          <w:rFonts w:asciiTheme="minorHAnsi" w:hAnsiTheme="minorHAnsi"/>
        </w:rPr>
      </w:pPr>
      <w:r w:rsidRPr="00F524E6">
        <w:rPr>
          <w:rFonts w:asciiTheme="minorHAnsi" w:hAnsiTheme="minorHAnsi"/>
        </w:rPr>
        <w:t xml:space="preserve">Les modalités de versement tiennent compte du rythme d’acquisition des jours </w:t>
      </w:r>
      <w:r w:rsidR="00621F6F" w:rsidRPr="00F524E6">
        <w:rPr>
          <w:rFonts w:asciiTheme="minorHAnsi" w:hAnsiTheme="minorHAnsi"/>
        </w:rPr>
        <w:t>travaillés</w:t>
      </w:r>
      <w:r w:rsidRPr="00F524E6">
        <w:rPr>
          <w:rFonts w:asciiTheme="minorHAnsi" w:hAnsiTheme="minorHAnsi"/>
        </w:rPr>
        <w:t xml:space="preserve"> et sont déterminées selon les principes suivants : </w:t>
      </w:r>
    </w:p>
    <w:p w14:paraId="50CB2510" w14:textId="77777777" w:rsidR="00C654D0" w:rsidRPr="00F524E6" w:rsidRDefault="00C654D0" w:rsidP="00D50A36">
      <w:pPr>
        <w:spacing w:line="360" w:lineRule="auto"/>
        <w:ind w:left="708"/>
        <w:jc w:val="both"/>
        <w:rPr>
          <w:rFonts w:asciiTheme="minorHAnsi" w:hAnsiTheme="minorHAnsi"/>
        </w:rPr>
      </w:pPr>
    </w:p>
    <w:p w14:paraId="33419959" w14:textId="2DFA8B5D" w:rsidR="008E4ED6" w:rsidRPr="00F524E6" w:rsidRDefault="008E4ED6" w:rsidP="00D50A36">
      <w:pPr>
        <w:pStyle w:val="Paragraphedeliste"/>
        <w:numPr>
          <w:ilvl w:val="1"/>
          <w:numId w:val="4"/>
        </w:numPr>
        <w:spacing w:line="360" w:lineRule="auto"/>
        <w:ind w:left="1416"/>
        <w:contextualSpacing w:val="0"/>
        <w:jc w:val="both"/>
        <w:rPr>
          <w:rFonts w:asciiTheme="minorHAnsi" w:hAnsiTheme="minorHAnsi"/>
        </w:rPr>
      </w:pPr>
      <w:r w:rsidRPr="00F524E6">
        <w:rPr>
          <w:rFonts w:asciiTheme="minorHAnsi" w:hAnsiTheme="minorHAnsi"/>
        </w:rPr>
        <w:t xml:space="preserve">le nombre de jours indemnisables par mois correspond au nombre mensuel moyen de jours </w:t>
      </w:r>
      <w:r w:rsidR="00621F6F" w:rsidRPr="00F524E6">
        <w:rPr>
          <w:rFonts w:asciiTheme="minorHAnsi" w:hAnsiTheme="minorHAnsi"/>
        </w:rPr>
        <w:t>travaillés</w:t>
      </w:r>
      <w:r w:rsidRPr="00F524E6">
        <w:rPr>
          <w:rFonts w:asciiTheme="minorHAnsi" w:hAnsiTheme="minorHAnsi"/>
        </w:rPr>
        <w:t xml:space="preserve"> sur la période de référence de calcul et est calculé comme suit : </w:t>
      </w:r>
    </w:p>
    <w:p w14:paraId="290493B7" w14:textId="77777777" w:rsidR="003766F9" w:rsidRPr="00F524E6" w:rsidRDefault="003766F9" w:rsidP="00D50A36">
      <w:pPr>
        <w:pStyle w:val="Paragraphedeliste"/>
        <w:spacing w:line="360" w:lineRule="auto"/>
        <w:ind w:left="1416"/>
        <w:contextualSpacing w:val="0"/>
        <w:jc w:val="both"/>
        <w:rPr>
          <w:rFonts w:asciiTheme="minorHAnsi" w:hAnsiTheme="minorHAnsi"/>
        </w:rPr>
      </w:pPr>
    </w:p>
    <w:tbl>
      <w:tblPr>
        <w:tblStyle w:val="Grilledutableau"/>
        <w:tblW w:w="0" w:type="auto"/>
        <w:tblInd w:w="1526" w:type="dxa"/>
        <w:tblLook w:val="04A0" w:firstRow="1" w:lastRow="0" w:firstColumn="1" w:lastColumn="0" w:noHBand="0" w:noVBand="1"/>
      </w:tblPr>
      <w:tblGrid>
        <w:gridCol w:w="3685"/>
        <w:gridCol w:w="4077"/>
      </w:tblGrid>
      <w:tr w:rsidR="008E4ED6" w:rsidRPr="00F524E6" w14:paraId="1EC0F884" w14:textId="77777777" w:rsidTr="008E4ED6">
        <w:tc>
          <w:tcPr>
            <w:tcW w:w="3685" w:type="dxa"/>
            <w:vMerge w:val="restart"/>
            <w:tcBorders>
              <w:top w:val="nil"/>
              <w:left w:val="nil"/>
              <w:bottom w:val="nil"/>
              <w:right w:val="nil"/>
            </w:tcBorders>
            <w:vAlign w:val="center"/>
          </w:tcPr>
          <w:p w14:paraId="10B0FF22" w14:textId="48FA3FAF" w:rsidR="008E4ED6" w:rsidRPr="00F524E6" w:rsidRDefault="008E4ED6" w:rsidP="00D50A36">
            <w:pPr>
              <w:spacing w:line="360" w:lineRule="auto"/>
              <w:jc w:val="right"/>
              <w:rPr>
                <w:rFonts w:asciiTheme="minorHAnsi" w:hAnsiTheme="minorHAnsi"/>
              </w:rPr>
            </w:pPr>
            <w:r w:rsidRPr="00F524E6">
              <w:rPr>
                <w:rFonts w:asciiTheme="minorHAnsi" w:hAnsiTheme="minorHAnsi"/>
              </w:rPr>
              <w:t>Nb de jours indemnisables par mois =</w:t>
            </w:r>
          </w:p>
        </w:tc>
        <w:tc>
          <w:tcPr>
            <w:tcW w:w="4077" w:type="dxa"/>
            <w:tcBorders>
              <w:top w:val="nil"/>
              <w:left w:val="nil"/>
              <w:right w:val="nil"/>
            </w:tcBorders>
          </w:tcPr>
          <w:p w14:paraId="71387A83" w14:textId="7FC14C38" w:rsidR="008E4ED6" w:rsidRPr="00F524E6" w:rsidRDefault="008E4ED6" w:rsidP="00D50A36">
            <w:pPr>
              <w:spacing w:line="360" w:lineRule="auto"/>
              <w:jc w:val="center"/>
              <w:rPr>
                <w:rFonts w:asciiTheme="minorHAnsi" w:hAnsiTheme="minorHAnsi"/>
              </w:rPr>
            </w:pPr>
            <w:r w:rsidRPr="00F524E6">
              <w:rPr>
                <w:rFonts w:asciiTheme="minorHAnsi" w:hAnsiTheme="minorHAnsi"/>
              </w:rPr>
              <w:t xml:space="preserve">Nb de jours </w:t>
            </w:r>
            <w:r w:rsidR="00621F6F" w:rsidRPr="00F524E6">
              <w:rPr>
                <w:rFonts w:asciiTheme="minorHAnsi" w:hAnsiTheme="minorHAnsi"/>
              </w:rPr>
              <w:t>travaillés</w:t>
            </w:r>
            <w:r w:rsidRPr="00F524E6">
              <w:rPr>
                <w:rFonts w:asciiTheme="minorHAnsi" w:hAnsiTheme="minorHAnsi"/>
              </w:rPr>
              <w:t xml:space="preserve"> sur la PRC </w:t>
            </w:r>
          </w:p>
        </w:tc>
      </w:tr>
      <w:tr w:rsidR="008E4ED6" w:rsidRPr="00F524E6" w14:paraId="4F0E2745" w14:textId="77777777" w:rsidTr="008E4ED6">
        <w:tc>
          <w:tcPr>
            <w:tcW w:w="3685" w:type="dxa"/>
            <w:vMerge/>
            <w:tcBorders>
              <w:left w:val="nil"/>
              <w:bottom w:val="nil"/>
              <w:right w:val="nil"/>
            </w:tcBorders>
          </w:tcPr>
          <w:p w14:paraId="6C0A9C6B" w14:textId="77777777" w:rsidR="008E4ED6" w:rsidRPr="00F524E6" w:rsidRDefault="008E4ED6" w:rsidP="00D50A36">
            <w:pPr>
              <w:spacing w:line="360" w:lineRule="auto"/>
              <w:jc w:val="both"/>
              <w:rPr>
                <w:rFonts w:asciiTheme="minorHAnsi" w:hAnsiTheme="minorHAnsi"/>
              </w:rPr>
            </w:pPr>
          </w:p>
        </w:tc>
        <w:tc>
          <w:tcPr>
            <w:tcW w:w="4077" w:type="dxa"/>
            <w:tcBorders>
              <w:left w:val="nil"/>
              <w:bottom w:val="nil"/>
              <w:right w:val="nil"/>
            </w:tcBorders>
          </w:tcPr>
          <w:p w14:paraId="6E1FA51C" w14:textId="3595ED97" w:rsidR="008E4ED6" w:rsidRPr="00F524E6" w:rsidRDefault="00621F6F" w:rsidP="00D50A36">
            <w:pPr>
              <w:spacing w:line="360" w:lineRule="auto"/>
              <w:jc w:val="center"/>
              <w:rPr>
                <w:rFonts w:asciiTheme="minorHAnsi" w:hAnsiTheme="minorHAnsi"/>
              </w:rPr>
            </w:pPr>
            <w:r w:rsidRPr="00F524E6">
              <w:rPr>
                <w:rFonts w:asciiTheme="minorHAnsi" w:hAnsiTheme="minorHAnsi"/>
              </w:rPr>
              <w:t>Durée de la PRC en mois</w:t>
            </w:r>
          </w:p>
        </w:tc>
      </w:tr>
    </w:tbl>
    <w:p w14:paraId="0E318626" w14:textId="77777777" w:rsidR="008E4ED6" w:rsidRPr="00F524E6" w:rsidRDefault="008E4ED6" w:rsidP="00D50A36">
      <w:pPr>
        <w:spacing w:line="360" w:lineRule="auto"/>
        <w:ind w:left="1416"/>
        <w:jc w:val="both"/>
        <w:rPr>
          <w:rFonts w:asciiTheme="minorHAnsi" w:hAnsiTheme="minorHAnsi"/>
        </w:rPr>
      </w:pPr>
    </w:p>
    <w:p w14:paraId="712465B7" w14:textId="2763F903" w:rsidR="00CE6739" w:rsidRPr="00F524E6" w:rsidRDefault="008E4ED6" w:rsidP="00D50A36">
      <w:pPr>
        <w:pStyle w:val="Paragraphedeliste"/>
        <w:numPr>
          <w:ilvl w:val="1"/>
          <w:numId w:val="4"/>
        </w:numPr>
        <w:spacing w:line="360" w:lineRule="auto"/>
        <w:contextualSpacing w:val="0"/>
        <w:jc w:val="both"/>
        <w:rPr>
          <w:rFonts w:asciiTheme="minorHAnsi" w:hAnsiTheme="minorHAnsi"/>
        </w:rPr>
      </w:pPr>
      <w:r w:rsidRPr="00F524E6">
        <w:rPr>
          <w:rFonts w:asciiTheme="minorHAnsi" w:hAnsiTheme="minorHAnsi"/>
        </w:rPr>
        <w:t>le nombre de jours indemnisables par mois</w:t>
      </w:r>
      <w:r w:rsidR="00CE6739" w:rsidRPr="00F524E6">
        <w:rPr>
          <w:rFonts w:asciiTheme="minorHAnsi" w:hAnsiTheme="minorHAnsi"/>
        </w:rPr>
        <w:t>, en l’absence de reprise d’activité,</w:t>
      </w:r>
      <w:r w:rsidRPr="00F524E6">
        <w:rPr>
          <w:rFonts w:asciiTheme="minorHAnsi" w:hAnsiTheme="minorHAnsi"/>
        </w:rPr>
        <w:t xml:space="preserve"> ne peut être inférieur à 17</w:t>
      </w:r>
      <w:r w:rsidR="00CE6739" w:rsidRPr="00F524E6">
        <w:rPr>
          <w:rFonts w:asciiTheme="minorHAnsi" w:hAnsiTheme="minorHAnsi"/>
        </w:rPr>
        <w:t>,</w:t>
      </w:r>
    </w:p>
    <w:p w14:paraId="07DD35EE" w14:textId="77777777" w:rsidR="00CE6739" w:rsidRPr="00F524E6" w:rsidRDefault="00CE6739" w:rsidP="00D50A36">
      <w:pPr>
        <w:pStyle w:val="Paragraphedeliste"/>
        <w:spacing w:line="360" w:lineRule="auto"/>
        <w:ind w:left="1440"/>
        <w:contextualSpacing w:val="0"/>
        <w:jc w:val="both"/>
        <w:rPr>
          <w:rFonts w:asciiTheme="minorHAnsi" w:hAnsiTheme="minorHAnsi"/>
        </w:rPr>
      </w:pPr>
    </w:p>
    <w:p w14:paraId="20A9D6F2" w14:textId="4154B08C" w:rsidR="008E4ED6" w:rsidRPr="00F524E6" w:rsidRDefault="00D2185F" w:rsidP="00D50A36">
      <w:pPr>
        <w:pStyle w:val="Paragraphedeliste"/>
        <w:numPr>
          <w:ilvl w:val="1"/>
          <w:numId w:val="4"/>
        </w:numPr>
        <w:spacing w:line="360" w:lineRule="auto"/>
        <w:contextualSpacing w:val="0"/>
        <w:jc w:val="both"/>
        <w:rPr>
          <w:rFonts w:asciiTheme="minorHAnsi" w:hAnsiTheme="minorHAnsi"/>
        </w:rPr>
      </w:pPr>
      <w:r w:rsidRPr="00F524E6">
        <w:rPr>
          <w:rFonts w:asciiTheme="minorHAnsi" w:hAnsiTheme="minorHAnsi"/>
        </w:rPr>
        <w:t>les modalités techniques du dispositif d’activité réduite sont adaptées en tenant compte de</w:t>
      </w:r>
      <w:r w:rsidR="00CE6739" w:rsidRPr="00F524E6">
        <w:rPr>
          <w:rFonts w:asciiTheme="minorHAnsi" w:hAnsiTheme="minorHAnsi"/>
        </w:rPr>
        <w:t xml:space="preserve"> l’impact de ces nouvelles règles de calcul et de versement d</w:t>
      </w:r>
      <w:r w:rsidRPr="00F524E6">
        <w:rPr>
          <w:rFonts w:asciiTheme="minorHAnsi" w:hAnsiTheme="minorHAnsi"/>
        </w:rPr>
        <w:t>e l</w:t>
      </w:r>
      <w:r w:rsidR="00CE6739" w:rsidRPr="00F524E6">
        <w:rPr>
          <w:rFonts w:asciiTheme="minorHAnsi" w:hAnsiTheme="minorHAnsi"/>
        </w:rPr>
        <w:t>’allocation</w:t>
      </w:r>
      <w:r w:rsidRPr="00F524E6">
        <w:rPr>
          <w:rFonts w:asciiTheme="minorHAnsi" w:hAnsiTheme="minorHAnsi"/>
        </w:rPr>
        <w:t>.</w:t>
      </w:r>
      <w:r w:rsidR="00CE6739" w:rsidRPr="00F524E6">
        <w:rPr>
          <w:rFonts w:asciiTheme="minorHAnsi" w:hAnsiTheme="minorHAnsi"/>
        </w:rPr>
        <w:t xml:space="preserve"> </w:t>
      </w:r>
    </w:p>
    <w:p w14:paraId="36DFC875" w14:textId="4CED5315" w:rsidR="00D2185F" w:rsidRPr="00F524E6" w:rsidRDefault="00D2185F" w:rsidP="00D50A36">
      <w:pPr>
        <w:spacing w:line="360" w:lineRule="auto"/>
        <w:jc w:val="both"/>
        <w:rPr>
          <w:rFonts w:asciiTheme="minorHAnsi" w:hAnsiTheme="minorHAnsi"/>
          <w:b/>
        </w:rPr>
      </w:pPr>
    </w:p>
    <w:p w14:paraId="659A796F" w14:textId="2A47EEF2" w:rsidR="00E64886" w:rsidRPr="00F524E6" w:rsidRDefault="00E64886">
      <w:pPr>
        <w:spacing w:after="200" w:line="276" w:lineRule="auto"/>
        <w:rPr>
          <w:rFonts w:asciiTheme="minorHAnsi" w:hAnsiTheme="minorHAnsi"/>
          <w:b/>
        </w:rPr>
      </w:pPr>
    </w:p>
    <w:p w14:paraId="3AC0B475" w14:textId="585C3CEF" w:rsidR="000C3D45" w:rsidRPr="00F524E6" w:rsidRDefault="000C3D45" w:rsidP="00D50A36">
      <w:pPr>
        <w:spacing w:line="360" w:lineRule="auto"/>
        <w:jc w:val="both"/>
        <w:rPr>
          <w:rFonts w:asciiTheme="minorHAnsi" w:hAnsiTheme="minorHAnsi"/>
          <w:b/>
        </w:rPr>
      </w:pPr>
      <w:r w:rsidRPr="00F524E6">
        <w:rPr>
          <w:rFonts w:asciiTheme="minorHAnsi" w:hAnsiTheme="minorHAnsi"/>
          <w:b/>
        </w:rPr>
        <w:lastRenderedPageBreak/>
        <w:t>Article 2 –</w:t>
      </w:r>
      <w:r w:rsidR="00952102" w:rsidRPr="00F524E6">
        <w:rPr>
          <w:rFonts w:asciiTheme="minorHAnsi" w:hAnsiTheme="minorHAnsi"/>
          <w:b/>
        </w:rPr>
        <w:t xml:space="preserve"> Incitation sectorielle d</w:t>
      </w:r>
      <w:r w:rsidR="00F9198B" w:rsidRPr="00F524E6">
        <w:rPr>
          <w:rFonts w:asciiTheme="minorHAnsi" w:hAnsiTheme="minorHAnsi"/>
          <w:b/>
        </w:rPr>
        <w:t>e modération d</w:t>
      </w:r>
      <w:r w:rsidR="00203B56" w:rsidRPr="00F524E6">
        <w:rPr>
          <w:rFonts w:asciiTheme="minorHAnsi" w:hAnsiTheme="minorHAnsi"/>
          <w:b/>
        </w:rPr>
        <w:t>u</w:t>
      </w:r>
      <w:r w:rsidR="00F9198B" w:rsidRPr="00F524E6">
        <w:rPr>
          <w:rFonts w:asciiTheme="minorHAnsi" w:hAnsiTheme="minorHAnsi"/>
          <w:b/>
        </w:rPr>
        <w:t xml:space="preserve"> recours aux contrats de travail très courts</w:t>
      </w:r>
    </w:p>
    <w:p w14:paraId="1347D3D8" w14:textId="77777777" w:rsidR="000C3D45" w:rsidRPr="00F524E6" w:rsidRDefault="000C3D45" w:rsidP="00D50A36">
      <w:pPr>
        <w:spacing w:line="360" w:lineRule="auto"/>
        <w:jc w:val="both"/>
        <w:rPr>
          <w:rFonts w:asciiTheme="minorHAnsi" w:hAnsiTheme="minorHAnsi"/>
          <w:b/>
        </w:rPr>
      </w:pPr>
    </w:p>
    <w:p w14:paraId="5B328DEB" w14:textId="77777777" w:rsidR="006D6A14" w:rsidRPr="00F524E6" w:rsidRDefault="006D6A14" w:rsidP="006D6A14">
      <w:pPr>
        <w:spacing w:line="360" w:lineRule="auto"/>
        <w:jc w:val="both"/>
        <w:rPr>
          <w:rFonts w:asciiTheme="minorHAnsi" w:hAnsiTheme="minorHAnsi"/>
        </w:rPr>
      </w:pPr>
      <w:r w:rsidRPr="00F524E6">
        <w:rPr>
          <w:rFonts w:asciiTheme="minorHAnsi" w:hAnsiTheme="minorHAnsi"/>
        </w:rPr>
        <w:t>L’intensification du recours au contrats de travail très courts s’observe notamment dans des secteurs en tension (dans lesquels l’offre d’emploi est plus importante que la demande), créateurs d’emplois, et pour lesquels ces formes de contrats répondent, dans le cadre actuel de la réglementation du travail, à des contraintes économiques et opérationnelles fortes.</w:t>
      </w:r>
    </w:p>
    <w:p w14:paraId="3D7B5380" w14:textId="77777777" w:rsidR="006D6A14" w:rsidRPr="00F524E6" w:rsidRDefault="006D6A14" w:rsidP="006D6A14">
      <w:pPr>
        <w:spacing w:line="360" w:lineRule="auto"/>
        <w:jc w:val="both"/>
        <w:rPr>
          <w:rFonts w:asciiTheme="minorHAnsi" w:hAnsiTheme="minorHAnsi"/>
        </w:rPr>
      </w:pPr>
      <w:r w:rsidRPr="00F524E6">
        <w:rPr>
          <w:rFonts w:asciiTheme="minorHAnsi" w:hAnsiTheme="minorHAnsi"/>
        </w:rPr>
        <w:t xml:space="preserve"> </w:t>
      </w:r>
    </w:p>
    <w:p w14:paraId="3F3F3B41" w14:textId="387C9398" w:rsidR="006D6A14" w:rsidRPr="00F524E6" w:rsidRDefault="006D6A14" w:rsidP="006D6A14">
      <w:pPr>
        <w:spacing w:line="360" w:lineRule="auto"/>
        <w:jc w:val="both"/>
        <w:rPr>
          <w:rFonts w:asciiTheme="minorHAnsi" w:hAnsiTheme="minorHAnsi"/>
        </w:rPr>
      </w:pPr>
      <w:r w:rsidRPr="00F524E6">
        <w:rPr>
          <w:rFonts w:asciiTheme="minorHAnsi" w:hAnsiTheme="minorHAnsi"/>
        </w:rPr>
        <w:t xml:space="preserve">Une analyse poussée de la fragmentation des relations de travail montre qu’elle se </w:t>
      </w:r>
      <w:r w:rsidR="001A5CF2" w:rsidRPr="00F524E6">
        <w:rPr>
          <w:rFonts w:asciiTheme="minorHAnsi" w:hAnsiTheme="minorHAnsi"/>
        </w:rPr>
        <w:t>manifeste notamment</w:t>
      </w:r>
      <w:r w:rsidRPr="00F524E6">
        <w:rPr>
          <w:rFonts w:asciiTheme="minorHAnsi" w:hAnsiTheme="minorHAnsi"/>
        </w:rPr>
        <w:t xml:space="preserve"> par une accentuation du phénomène de réembauche d’un même salarié par le même employeur : néanmoins, il s’agit là d’un phénomène très ciblé, qui ne concerne que 2% du volume horaire travaillé annuellement.</w:t>
      </w:r>
    </w:p>
    <w:p w14:paraId="77D0F9B6" w14:textId="77777777" w:rsidR="006D6A14" w:rsidRPr="00F524E6" w:rsidRDefault="006D6A14" w:rsidP="006D6A14">
      <w:pPr>
        <w:spacing w:line="360" w:lineRule="auto"/>
        <w:jc w:val="both"/>
        <w:rPr>
          <w:rFonts w:asciiTheme="minorHAnsi" w:hAnsiTheme="minorHAnsi"/>
        </w:rPr>
      </w:pPr>
      <w:r w:rsidRPr="00F524E6">
        <w:rPr>
          <w:rFonts w:asciiTheme="minorHAnsi" w:hAnsiTheme="minorHAnsi"/>
        </w:rPr>
        <w:t xml:space="preserve"> </w:t>
      </w:r>
    </w:p>
    <w:p w14:paraId="2708B7CD" w14:textId="4272B1E0" w:rsidR="006D6A14" w:rsidRPr="00F524E6" w:rsidRDefault="006D6A14" w:rsidP="006D6A14">
      <w:pPr>
        <w:spacing w:line="360" w:lineRule="auto"/>
        <w:jc w:val="both"/>
        <w:rPr>
          <w:rFonts w:asciiTheme="minorHAnsi" w:hAnsiTheme="minorHAnsi"/>
        </w:rPr>
      </w:pPr>
      <w:r w:rsidRPr="00F524E6">
        <w:rPr>
          <w:rFonts w:asciiTheme="minorHAnsi" w:hAnsiTheme="minorHAnsi"/>
        </w:rPr>
        <w:t xml:space="preserve">Un indicateur objectif, robuste et pérenne sera élaboré afin de caractériser les situations </w:t>
      </w:r>
      <w:r w:rsidR="00B3525F" w:rsidRPr="00F524E6">
        <w:rPr>
          <w:rFonts w:asciiTheme="minorHAnsi" w:hAnsiTheme="minorHAnsi"/>
        </w:rPr>
        <w:t>sectorielles de</w:t>
      </w:r>
      <w:r w:rsidRPr="00F524E6">
        <w:rPr>
          <w:rFonts w:asciiTheme="minorHAnsi" w:hAnsiTheme="minorHAnsi"/>
        </w:rPr>
        <w:t xml:space="preserve"> recours aux contrats de travail d’une durée inférieure à un mois. Cet indicateur pourra notamment tenir compte de la part des heures travaillées dans le cadre de </w:t>
      </w:r>
      <w:r w:rsidR="00B3525F" w:rsidRPr="00F524E6">
        <w:rPr>
          <w:rFonts w:asciiTheme="minorHAnsi" w:hAnsiTheme="minorHAnsi"/>
        </w:rPr>
        <w:t>relations de travail marquées par la récurrence de contrats très courts.</w:t>
      </w:r>
      <w:r w:rsidRPr="00F524E6">
        <w:rPr>
          <w:rFonts w:asciiTheme="minorHAnsi" w:hAnsiTheme="minorHAnsi"/>
        </w:rPr>
        <w:t xml:space="preserve"> </w:t>
      </w:r>
    </w:p>
    <w:p w14:paraId="147FF08B" w14:textId="77777777" w:rsidR="006D6A14" w:rsidRPr="00F524E6" w:rsidRDefault="006D6A14" w:rsidP="006D6A14">
      <w:pPr>
        <w:spacing w:line="360" w:lineRule="auto"/>
        <w:jc w:val="both"/>
        <w:rPr>
          <w:rFonts w:asciiTheme="minorHAnsi" w:hAnsiTheme="minorHAnsi"/>
        </w:rPr>
      </w:pPr>
      <w:r w:rsidRPr="00F524E6">
        <w:rPr>
          <w:rFonts w:asciiTheme="minorHAnsi" w:hAnsiTheme="minorHAnsi"/>
        </w:rPr>
        <w:t xml:space="preserve"> </w:t>
      </w:r>
    </w:p>
    <w:p w14:paraId="6E9D6A83" w14:textId="0B3BB966" w:rsidR="000C3D45" w:rsidRPr="00F524E6" w:rsidRDefault="006D6A14" w:rsidP="006D6A14">
      <w:pPr>
        <w:spacing w:line="360" w:lineRule="auto"/>
        <w:jc w:val="both"/>
        <w:rPr>
          <w:rFonts w:asciiTheme="minorHAnsi" w:hAnsiTheme="minorHAnsi"/>
          <w:b/>
        </w:rPr>
      </w:pPr>
      <w:r w:rsidRPr="00F524E6">
        <w:rPr>
          <w:rFonts w:asciiTheme="minorHAnsi" w:hAnsiTheme="minorHAnsi"/>
        </w:rPr>
        <w:t>Les organisations représentatives d’employeurs et de salariés dans les secteurs économiques qui s’écarteront à la hausse, et de manière sensible, de l’indicateur moyen (tous secteurs confondus), seront incitées à ouvrir des négociations en vue de déterminer les raisons du recours aux contrats très courts, quelles qu’elles soient, ​au regard notamment des tensions du marché du travail et de la dynamique de création d'emplois, et de mettre en place les incitations pertinentes, qu’elles soient d’ordre juridique ou économique, permettant de modérer l’utilisation des contrats très courts au sein desdits secteurs lorsque cela est possible.</w:t>
      </w:r>
    </w:p>
    <w:p w14:paraId="3DD21D00" w14:textId="77777777" w:rsidR="00203B56" w:rsidRPr="00F524E6" w:rsidRDefault="00203B56" w:rsidP="00D50A36">
      <w:pPr>
        <w:spacing w:line="360" w:lineRule="auto"/>
        <w:jc w:val="both"/>
        <w:rPr>
          <w:rFonts w:asciiTheme="minorHAnsi" w:hAnsiTheme="minorHAnsi"/>
          <w:b/>
        </w:rPr>
      </w:pPr>
    </w:p>
    <w:p w14:paraId="467EC3B5" w14:textId="77777777" w:rsidR="00E47E06" w:rsidRPr="00F524E6" w:rsidRDefault="00E47E06">
      <w:pPr>
        <w:spacing w:after="200" w:line="276" w:lineRule="auto"/>
        <w:rPr>
          <w:rFonts w:asciiTheme="minorHAnsi" w:hAnsiTheme="minorHAnsi"/>
          <w:b/>
        </w:rPr>
      </w:pPr>
      <w:r w:rsidRPr="00F524E6">
        <w:rPr>
          <w:rFonts w:asciiTheme="minorHAnsi" w:hAnsiTheme="minorHAnsi"/>
          <w:b/>
        </w:rPr>
        <w:br w:type="page"/>
      </w:r>
    </w:p>
    <w:p w14:paraId="5E590C9B" w14:textId="5EC4FF30" w:rsidR="00DB798C" w:rsidRPr="00F524E6" w:rsidRDefault="00DB798C" w:rsidP="00D50A36">
      <w:pPr>
        <w:spacing w:line="360" w:lineRule="auto"/>
        <w:jc w:val="both"/>
        <w:rPr>
          <w:rFonts w:asciiTheme="minorHAnsi" w:hAnsiTheme="minorHAnsi"/>
          <w:b/>
        </w:rPr>
      </w:pPr>
      <w:r w:rsidRPr="00F524E6">
        <w:rPr>
          <w:rFonts w:asciiTheme="minorHAnsi" w:hAnsiTheme="minorHAnsi"/>
          <w:b/>
        </w:rPr>
        <w:lastRenderedPageBreak/>
        <w:t xml:space="preserve">Article </w:t>
      </w:r>
      <w:r w:rsidR="000C3D45" w:rsidRPr="00F524E6">
        <w:rPr>
          <w:rFonts w:asciiTheme="minorHAnsi" w:hAnsiTheme="minorHAnsi"/>
          <w:b/>
        </w:rPr>
        <w:t>3</w:t>
      </w:r>
      <w:r w:rsidRPr="00F524E6">
        <w:rPr>
          <w:rFonts w:asciiTheme="minorHAnsi" w:hAnsiTheme="minorHAnsi"/>
          <w:b/>
        </w:rPr>
        <w:t xml:space="preserve"> – Amélioration de l’accompagnement des demandeurs d’emploi </w:t>
      </w:r>
    </w:p>
    <w:p w14:paraId="19458475" w14:textId="77777777" w:rsidR="00DB798C" w:rsidRPr="00F524E6" w:rsidRDefault="00DB798C" w:rsidP="00D50A36">
      <w:pPr>
        <w:spacing w:line="360" w:lineRule="auto"/>
        <w:jc w:val="both"/>
        <w:rPr>
          <w:rFonts w:asciiTheme="minorHAnsi" w:hAnsiTheme="minorHAnsi"/>
          <w:b/>
        </w:rPr>
      </w:pPr>
    </w:p>
    <w:p w14:paraId="1E186332" w14:textId="387DB7FF" w:rsidR="00895877" w:rsidRPr="00F524E6" w:rsidRDefault="00895877" w:rsidP="00D50A36">
      <w:pPr>
        <w:spacing w:line="360" w:lineRule="auto"/>
        <w:jc w:val="both"/>
        <w:rPr>
          <w:rFonts w:asciiTheme="minorHAnsi" w:hAnsiTheme="minorHAnsi"/>
        </w:rPr>
      </w:pPr>
      <w:r w:rsidRPr="00F524E6">
        <w:rPr>
          <w:rFonts w:asciiTheme="minorHAnsi" w:hAnsiTheme="minorHAnsi"/>
        </w:rPr>
        <w:t xml:space="preserve">L’efficacité des règles d’indemnisation est indissociable de la qualité de l’accompagnement des demandeurs d’emploi : les réformes récentes des modalités d’accompagnement, portées par les équipes et la gouvernance de l’opérateur national du service public de l’emploi, Pôle emploi, ont constitué des avancées </w:t>
      </w:r>
      <w:r w:rsidR="00C50440" w:rsidRPr="00F524E6">
        <w:rPr>
          <w:rFonts w:asciiTheme="minorHAnsi" w:hAnsiTheme="minorHAnsi"/>
        </w:rPr>
        <w:t>not</w:t>
      </w:r>
      <w:r w:rsidRPr="00F524E6">
        <w:rPr>
          <w:rFonts w:asciiTheme="minorHAnsi" w:hAnsiTheme="minorHAnsi"/>
        </w:rPr>
        <w:t xml:space="preserve">ables.   </w:t>
      </w:r>
    </w:p>
    <w:p w14:paraId="4A08881B" w14:textId="445B1671" w:rsidR="00C50440" w:rsidRPr="00F524E6" w:rsidRDefault="00725F1C" w:rsidP="00D50A36">
      <w:pPr>
        <w:spacing w:line="360" w:lineRule="auto"/>
        <w:jc w:val="both"/>
        <w:rPr>
          <w:rFonts w:asciiTheme="minorHAnsi" w:hAnsiTheme="minorHAnsi"/>
        </w:rPr>
      </w:pPr>
      <w:r w:rsidRPr="00F524E6">
        <w:rPr>
          <w:rFonts w:asciiTheme="minorHAnsi" w:hAnsiTheme="minorHAnsi"/>
        </w:rPr>
        <w:t xml:space="preserve">Néanmoins, </w:t>
      </w:r>
      <w:r w:rsidR="007A465A" w:rsidRPr="00F524E6">
        <w:rPr>
          <w:rFonts w:asciiTheme="minorHAnsi" w:hAnsiTheme="minorHAnsi"/>
        </w:rPr>
        <w:t>au moins deux dysfonctionnement</w:t>
      </w:r>
      <w:r w:rsidRPr="00F524E6">
        <w:rPr>
          <w:rFonts w:asciiTheme="minorHAnsi" w:hAnsiTheme="minorHAnsi"/>
        </w:rPr>
        <w:t>s</w:t>
      </w:r>
      <w:r w:rsidR="007A465A" w:rsidRPr="00F524E6">
        <w:rPr>
          <w:rFonts w:asciiTheme="minorHAnsi" w:hAnsiTheme="minorHAnsi"/>
        </w:rPr>
        <w:t> </w:t>
      </w:r>
      <w:r w:rsidRPr="00F524E6">
        <w:rPr>
          <w:rFonts w:asciiTheme="minorHAnsi" w:hAnsiTheme="minorHAnsi"/>
        </w:rPr>
        <w:t xml:space="preserve">subsistent </w:t>
      </w:r>
      <w:r w:rsidR="007A465A" w:rsidRPr="00F524E6">
        <w:rPr>
          <w:rFonts w:asciiTheme="minorHAnsi" w:hAnsiTheme="minorHAnsi"/>
        </w:rPr>
        <w:t xml:space="preserve">: </w:t>
      </w:r>
    </w:p>
    <w:p w14:paraId="73449149" w14:textId="77777777" w:rsidR="007A465A" w:rsidRPr="00F524E6" w:rsidRDefault="007A465A" w:rsidP="00D50A36">
      <w:pPr>
        <w:spacing w:line="360" w:lineRule="auto"/>
        <w:jc w:val="both"/>
        <w:rPr>
          <w:rFonts w:asciiTheme="minorHAnsi" w:hAnsiTheme="minorHAnsi"/>
        </w:rPr>
      </w:pPr>
    </w:p>
    <w:p w14:paraId="4E078345" w14:textId="0C6CDF5E" w:rsidR="007A465A" w:rsidRPr="00F524E6" w:rsidRDefault="00725F1C" w:rsidP="00D50A36">
      <w:pPr>
        <w:pStyle w:val="Paragraphedeliste"/>
        <w:numPr>
          <w:ilvl w:val="0"/>
          <w:numId w:val="4"/>
        </w:numPr>
        <w:spacing w:line="360" w:lineRule="auto"/>
        <w:contextualSpacing w:val="0"/>
        <w:jc w:val="both"/>
        <w:rPr>
          <w:rFonts w:asciiTheme="minorHAnsi" w:hAnsiTheme="minorHAnsi"/>
        </w:rPr>
      </w:pPr>
      <w:r w:rsidRPr="00F524E6">
        <w:rPr>
          <w:rFonts w:asciiTheme="minorHAnsi" w:hAnsiTheme="minorHAnsi"/>
        </w:rPr>
        <w:t xml:space="preserve">le </w:t>
      </w:r>
      <w:r w:rsidR="007A465A" w:rsidRPr="00F524E6">
        <w:rPr>
          <w:rFonts w:asciiTheme="minorHAnsi" w:hAnsiTheme="minorHAnsi"/>
        </w:rPr>
        <w:t>délai d’entrée en formation est un des plus longs d’Europe</w:t>
      </w:r>
      <w:r w:rsidR="00C828F5" w:rsidRPr="00F524E6">
        <w:rPr>
          <w:rFonts w:asciiTheme="minorHAnsi" w:hAnsiTheme="minorHAnsi"/>
        </w:rPr>
        <w:t> ;</w:t>
      </w:r>
      <w:r w:rsidR="007A465A" w:rsidRPr="00F524E6">
        <w:rPr>
          <w:rFonts w:asciiTheme="minorHAnsi" w:hAnsiTheme="minorHAnsi"/>
        </w:rPr>
        <w:t xml:space="preserve"> </w:t>
      </w:r>
    </w:p>
    <w:p w14:paraId="14AF5C20" w14:textId="77777777" w:rsidR="007A465A" w:rsidRPr="00F524E6" w:rsidRDefault="007A465A" w:rsidP="00D50A36">
      <w:pPr>
        <w:pStyle w:val="Paragraphedeliste"/>
        <w:spacing w:line="360" w:lineRule="auto"/>
        <w:contextualSpacing w:val="0"/>
        <w:jc w:val="both"/>
        <w:rPr>
          <w:rFonts w:asciiTheme="minorHAnsi" w:hAnsiTheme="minorHAnsi"/>
        </w:rPr>
      </w:pPr>
    </w:p>
    <w:p w14:paraId="43ED33BD" w14:textId="39F10098" w:rsidR="007A465A" w:rsidRPr="00F524E6" w:rsidRDefault="00725F1C" w:rsidP="00D50A36">
      <w:pPr>
        <w:pStyle w:val="Paragraphedeliste"/>
        <w:numPr>
          <w:ilvl w:val="0"/>
          <w:numId w:val="4"/>
        </w:numPr>
        <w:spacing w:line="360" w:lineRule="auto"/>
        <w:contextualSpacing w:val="0"/>
        <w:jc w:val="both"/>
        <w:rPr>
          <w:rFonts w:asciiTheme="minorHAnsi" w:hAnsiTheme="minorHAnsi"/>
        </w:rPr>
      </w:pPr>
      <w:r w:rsidRPr="00F524E6">
        <w:rPr>
          <w:rFonts w:asciiTheme="minorHAnsi" w:hAnsiTheme="minorHAnsi"/>
        </w:rPr>
        <w:t>l’</w:t>
      </w:r>
      <w:r w:rsidR="007A465A" w:rsidRPr="00F524E6">
        <w:rPr>
          <w:rFonts w:asciiTheme="minorHAnsi" w:hAnsiTheme="minorHAnsi"/>
        </w:rPr>
        <w:t xml:space="preserve">équilibre entre droits et devoirs, s’il est satisfaisant en théorie, ne trouve pas une pleine application dans la pratique. </w:t>
      </w:r>
    </w:p>
    <w:p w14:paraId="58B706DD" w14:textId="77777777" w:rsidR="00E64886" w:rsidRPr="00F524E6" w:rsidRDefault="00E64886" w:rsidP="00D50A36">
      <w:pPr>
        <w:spacing w:line="360" w:lineRule="auto"/>
        <w:jc w:val="both"/>
        <w:rPr>
          <w:rFonts w:asciiTheme="minorHAnsi" w:hAnsiTheme="minorHAnsi"/>
        </w:rPr>
      </w:pPr>
    </w:p>
    <w:p w14:paraId="63CD4FD2" w14:textId="532BF731" w:rsidR="00DB798C" w:rsidRPr="00F524E6" w:rsidRDefault="00365835" w:rsidP="00D50A36">
      <w:pPr>
        <w:spacing w:line="360" w:lineRule="auto"/>
        <w:jc w:val="both"/>
        <w:rPr>
          <w:rFonts w:asciiTheme="minorHAnsi" w:hAnsiTheme="minorHAnsi"/>
        </w:rPr>
      </w:pPr>
      <w:r w:rsidRPr="00F524E6">
        <w:rPr>
          <w:rFonts w:asciiTheme="minorHAnsi" w:hAnsiTheme="minorHAnsi"/>
        </w:rPr>
        <w:t xml:space="preserve">Les parties signataires du présent protocole d’accord </w:t>
      </w:r>
      <w:r w:rsidR="00895877" w:rsidRPr="00F524E6">
        <w:rPr>
          <w:rFonts w:asciiTheme="minorHAnsi" w:hAnsiTheme="minorHAnsi"/>
        </w:rPr>
        <w:t xml:space="preserve">souhaitent </w:t>
      </w:r>
      <w:r w:rsidR="00D25922" w:rsidRPr="00F524E6">
        <w:rPr>
          <w:rFonts w:asciiTheme="minorHAnsi" w:hAnsiTheme="minorHAnsi"/>
        </w:rPr>
        <w:t>par conséquent</w:t>
      </w:r>
      <w:r w:rsidR="00895877" w:rsidRPr="00F524E6">
        <w:rPr>
          <w:rFonts w:asciiTheme="minorHAnsi" w:hAnsiTheme="minorHAnsi"/>
        </w:rPr>
        <w:t xml:space="preserve"> interpeller l’Etat et Pôle emploi sur </w:t>
      </w:r>
      <w:r w:rsidR="00C556AA" w:rsidRPr="00F524E6">
        <w:rPr>
          <w:rFonts w:asciiTheme="minorHAnsi" w:hAnsiTheme="minorHAnsi"/>
        </w:rPr>
        <w:t xml:space="preserve">la nécessité d’agir rapidement sur </w:t>
      </w:r>
      <w:r w:rsidR="002D7253" w:rsidRPr="00F524E6">
        <w:rPr>
          <w:rFonts w:asciiTheme="minorHAnsi" w:hAnsiTheme="minorHAnsi"/>
        </w:rPr>
        <w:t>deux</w:t>
      </w:r>
      <w:r w:rsidR="00895877" w:rsidRPr="00F524E6">
        <w:rPr>
          <w:rFonts w:asciiTheme="minorHAnsi" w:hAnsiTheme="minorHAnsi"/>
        </w:rPr>
        <w:t xml:space="preserve"> axes d’amélioration </w:t>
      </w:r>
      <w:r w:rsidR="002D7253" w:rsidRPr="00F524E6">
        <w:rPr>
          <w:rFonts w:asciiTheme="minorHAnsi" w:hAnsiTheme="minorHAnsi"/>
        </w:rPr>
        <w:t xml:space="preserve">majeurs </w:t>
      </w:r>
      <w:r w:rsidR="00895877" w:rsidRPr="00F524E6">
        <w:rPr>
          <w:rFonts w:asciiTheme="minorHAnsi" w:hAnsiTheme="minorHAnsi"/>
        </w:rPr>
        <w:t xml:space="preserve">: </w:t>
      </w:r>
    </w:p>
    <w:p w14:paraId="4934E7C2" w14:textId="77777777" w:rsidR="00895877" w:rsidRPr="00F524E6" w:rsidRDefault="00895877" w:rsidP="00D50A36">
      <w:pPr>
        <w:spacing w:line="360" w:lineRule="auto"/>
        <w:jc w:val="both"/>
        <w:rPr>
          <w:rFonts w:asciiTheme="minorHAnsi" w:hAnsiTheme="minorHAnsi"/>
        </w:rPr>
      </w:pPr>
    </w:p>
    <w:p w14:paraId="1780CCCB" w14:textId="5D5D409E" w:rsidR="00895877" w:rsidRPr="00F524E6" w:rsidRDefault="002D7253" w:rsidP="00D50A36">
      <w:pPr>
        <w:pStyle w:val="Paragraphedeliste"/>
        <w:numPr>
          <w:ilvl w:val="0"/>
          <w:numId w:val="4"/>
        </w:numPr>
        <w:spacing w:line="360" w:lineRule="auto"/>
        <w:contextualSpacing w:val="0"/>
        <w:jc w:val="both"/>
        <w:rPr>
          <w:rFonts w:asciiTheme="minorHAnsi" w:hAnsiTheme="minorHAnsi"/>
        </w:rPr>
      </w:pPr>
      <w:r w:rsidRPr="00F524E6">
        <w:rPr>
          <w:rFonts w:asciiTheme="minorHAnsi" w:hAnsiTheme="minorHAnsi"/>
        </w:rPr>
        <w:t>la réduction du</w:t>
      </w:r>
      <w:r w:rsidR="00C556AA" w:rsidRPr="00F524E6">
        <w:rPr>
          <w:rFonts w:asciiTheme="minorHAnsi" w:hAnsiTheme="minorHAnsi"/>
        </w:rPr>
        <w:t xml:space="preserve"> délai </w:t>
      </w:r>
      <w:r w:rsidRPr="00F524E6">
        <w:rPr>
          <w:rFonts w:asciiTheme="minorHAnsi" w:hAnsiTheme="minorHAnsi"/>
        </w:rPr>
        <w:t xml:space="preserve">moyen </w:t>
      </w:r>
      <w:r w:rsidR="00C556AA" w:rsidRPr="00F524E6">
        <w:rPr>
          <w:rFonts w:asciiTheme="minorHAnsi" w:hAnsiTheme="minorHAnsi"/>
        </w:rPr>
        <w:t xml:space="preserve">d’entrée en formation : les parties signataires du présent protocole d’accord demandent formellement à l’Etat l’ouverture </w:t>
      </w:r>
      <w:r w:rsidR="00621F6F" w:rsidRPr="00F524E6">
        <w:rPr>
          <w:rFonts w:asciiTheme="minorHAnsi" w:hAnsiTheme="minorHAnsi"/>
        </w:rPr>
        <w:t>d’une</w:t>
      </w:r>
      <w:r w:rsidR="00C556AA" w:rsidRPr="00F524E6">
        <w:rPr>
          <w:rFonts w:asciiTheme="minorHAnsi" w:hAnsiTheme="minorHAnsi"/>
        </w:rPr>
        <w:t xml:space="preserve"> négociation</w:t>
      </w:r>
      <w:r w:rsidR="00621F6F" w:rsidRPr="00F524E6">
        <w:rPr>
          <w:rFonts w:asciiTheme="minorHAnsi" w:hAnsiTheme="minorHAnsi"/>
        </w:rPr>
        <w:t>, avec l’ensemble des acteurs impliqués dans la formation, en vue de l’adoption</w:t>
      </w:r>
      <w:r w:rsidR="00C556AA" w:rsidRPr="00F524E6">
        <w:rPr>
          <w:rFonts w:asciiTheme="minorHAnsi" w:hAnsiTheme="minorHAnsi"/>
        </w:rPr>
        <w:t xml:space="preserve"> d’un avenant à la convention tripartite Etat – UNEDIC – Pôle emploi du 18 décembre 2014 afin d’intégrer un objectif stratégique de </w:t>
      </w:r>
      <w:r w:rsidR="00E85F0A" w:rsidRPr="00F524E6">
        <w:rPr>
          <w:rFonts w:asciiTheme="minorHAnsi" w:hAnsiTheme="minorHAnsi"/>
        </w:rPr>
        <w:t>3</w:t>
      </w:r>
      <w:r w:rsidR="00C556AA" w:rsidRPr="00F524E6">
        <w:rPr>
          <w:rFonts w:asciiTheme="minorHAnsi" w:hAnsiTheme="minorHAnsi"/>
        </w:rPr>
        <w:t xml:space="preserve"> mois maximum en termes de délai moyen d’entrée en formation après inscription ;  </w:t>
      </w:r>
    </w:p>
    <w:p w14:paraId="33973777" w14:textId="77777777" w:rsidR="00C556AA" w:rsidRPr="00F524E6" w:rsidRDefault="00C556AA" w:rsidP="00D50A36">
      <w:pPr>
        <w:pStyle w:val="Paragraphedeliste"/>
        <w:spacing w:line="360" w:lineRule="auto"/>
        <w:contextualSpacing w:val="0"/>
        <w:jc w:val="both"/>
        <w:rPr>
          <w:rFonts w:asciiTheme="minorHAnsi" w:hAnsiTheme="minorHAnsi"/>
        </w:rPr>
      </w:pPr>
    </w:p>
    <w:p w14:paraId="7A233438" w14:textId="7CEBF4E2" w:rsidR="00C556AA" w:rsidRPr="00F524E6" w:rsidRDefault="002D7253" w:rsidP="00D50A36">
      <w:pPr>
        <w:pStyle w:val="Paragraphedeliste"/>
        <w:numPr>
          <w:ilvl w:val="0"/>
          <w:numId w:val="4"/>
        </w:numPr>
        <w:spacing w:line="360" w:lineRule="auto"/>
        <w:contextualSpacing w:val="0"/>
        <w:jc w:val="both"/>
        <w:rPr>
          <w:rFonts w:asciiTheme="minorHAnsi" w:hAnsiTheme="minorHAnsi"/>
        </w:rPr>
      </w:pPr>
      <w:r w:rsidRPr="00F524E6">
        <w:rPr>
          <w:rFonts w:asciiTheme="minorHAnsi" w:hAnsiTheme="minorHAnsi"/>
        </w:rPr>
        <w:t xml:space="preserve">la réforme du régime de sanctions applicables en cas de manquement constaté en matière de recherche d’emploi : en cohérence avec la mise en place des équipes de conseillers dédiés au contrôle de la recherche d’emploi, les parties signataires du présent protocole d’accord demandent formellement à l’Etat l’ouverture d’une concertation en vue de </w:t>
      </w:r>
      <w:r w:rsidR="00F045DD" w:rsidRPr="00F524E6">
        <w:rPr>
          <w:rFonts w:asciiTheme="minorHAnsi" w:hAnsiTheme="minorHAnsi"/>
        </w:rPr>
        <w:t xml:space="preserve">réformer le régime de sanctions applicables – notamment prévues par l’article R. 5426-3 du code du travail – afin d’en donner la responsabilité aux seuls conseillers Pôle emploi, d’en simplifier les modalités, et </w:t>
      </w:r>
      <w:r w:rsidR="005F6328" w:rsidRPr="00F524E6">
        <w:rPr>
          <w:rFonts w:asciiTheme="minorHAnsi" w:hAnsiTheme="minorHAnsi"/>
        </w:rPr>
        <w:t xml:space="preserve">de </w:t>
      </w:r>
      <w:r w:rsidR="00866385" w:rsidRPr="00F524E6">
        <w:rPr>
          <w:rFonts w:asciiTheme="minorHAnsi" w:hAnsiTheme="minorHAnsi"/>
        </w:rPr>
        <w:t>mettre en place</w:t>
      </w:r>
      <w:r w:rsidR="005F6328" w:rsidRPr="00F524E6">
        <w:rPr>
          <w:rFonts w:asciiTheme="minorHAnsi" w:hAnsiTheme="minorHAnsi"/>
        </w:rPr>
        <w:t xml:space="preserve"> une dégressivité ciblée</w:t>
      </w:r>
      <w:r w:rsidR="00866385" w:rsidRPr="00F524E6">
        <w:rPr>
          <w:rFonts w:asciiTheme="minorHAnsi" w:hAnsiTheme="minorHAnsi"/>
        </w:rPr>
        <w:t xml:space="preserve"> du montant des allocations en cas de manquement constaté</w:t>
      </w:r>
      <w:r w:rsidR="00F045DD" w:rsidRPr="00F524E6">
        <w:rPr>
          <w:rFonts w:asciiTheme="minorHAnsi" w:hAnsiTheme="minorHAnsi"/>
        </w:rPr>
        <w:t xml:space="preserve">. </w:t>
      </w:r>
    </w:p>
    <w:p w14:paraId="32573BBB" w14:textId="718F6F96" w:rsidR="00DB798C" w:rsidRPr="00F524E6" w:rsidRDefault="00DB798C" w:rsidP="00D50A36">
      <w:pPr>
        <w:spacing w:line="360" w:lineRule="auto"/>
        <w:jc w:val="both"/>
        <w:rPr>
          <w:rFonts w:asciiTheme="minorHAnsi" w:hAnsiTheme="minorHAnsi"/>
          <w:b/>
        </w:rPr>
      </w:pPr>
    </w:p>
    <w:p w14:paraId="6AB9BD69" w14:textId="77777777" w:rsidR="00C828F5" w:rsidRPr="00F524E6" w:rsidRDefault="00C828F5" w:rsidP="00D50A36">
      <w:pPr>
        <w:spacing w:line="360" w:lineRule="auto"/>
        <w:jc w:val="both"/>
        <w:rPr>
          <w:rFonts w:asciiTheme="minorHAnsi" w:hAnsiTheme="minorHAnsi"/>
          <w:b/>
        </w:rPr>
      </w:pPr>
    </w:p>
    <w:p w14:paraId="3635B1EB" w14:textId="77777777" w:rsidR="00E47E06" w:rsidRPr="00F524E6" w:rsidRDefault="00E47E06">
      <w:pPr>
        <w:spacing w:after="200" w:line="276" w:lineRule="auto"/>
        <w:rPr>
          <w:rFonts w:asciiTheme="minorHAnsi" w:hAnsiTheme="minorHAnsi"/>
          <w:b/>
        </w:rPr>
      </w:pPr>
      <w:r w:rsidRPr="00F524E6">
        <w:rPr>
          <w:rFonts w:asciiTheme="minorHAnsi" w:hAnsiTheme="minorHAnsi"/>
          <w:b/>
        </w:rPr>
        <w:br w:type="page"/>
      </w:r>
    </w:p>
    <w:p w14:paraId="27F9F4AF" w14:textId="15353B6E" w:rsidR="005F47EB" w:rsidRPr="00F524E6" w:rsidRDefault="00BB6894" w:rsidP="00D50A36">
      <w:pPr>
        <w:spacing w:line="360" w:lineRule="auto"/>
        <w:jc w:val="both"/>
        <w:rPr>
          <w:rFonts w:asciiTheme="minorHAnsi" w:hAnsiTheme="minorHAnsi"/>
          <w:b/>
        </w:rPr>
      </w:pPr>
      <w:r w:rsidRPr="00F524E6">
        <w:rPr>
          <w:rFonts w:asciiTheme="minorHAnsi" w:hAnsiTheme="minorHAnsi"/>
          <w:b/>
        </w:rPr>
        <w:lastRenderedPageBreak/>
        <w:t>Article 4</w:t>
      </w:r>
      <w:r w:rsidR="005F47EB" w:rsidRPr="00F524E6">
        <w:rPr>
          <w:rFonts w:asciiTheme="minorHAnsi" w:hAnsiTheme="minorHAnsi"/>
          <w:b/>
        </w:rPr>
        <w:t xml:space="preserve"> </w:t>
      </w:r>
      <w:r w:rsidR="00224C9C" w:rsidRPr="00F524E6">
        <w:rPr>
          <w:rFonts w:asciiTheme="minorHAnsi" w:hAnsiTheme="minorHAnsi"/>
          <w:b/>
        </w:rPr>
        <w:t>–</w:t>
      </w:r>
      <w:r w:rsidR="005F47EB" w:rsidRPr="00F524E6">
        <w:rPr>
          <w:rFonts w:asciiTheme="minorHAnsi" w:hAnsiTheme="minorHAnsi"/>
          <w:b/>
        </w:rPr>
        <w:t xml:space="preserve"> </w:t>
      </w:r>
      <w:r w:rsidR="00224C9C" w:rsidRPr="00F524E6">
        <w:rPr>
          <w:rFonts w:asciiTheme="minorHAnsi" w:hAnsiTheme="minorHAnsi"/>
          <w:b/>
        </w:rPr>
        <w:t xml:space="preserve">Réforme des dispositifs d’incitation à la création ou reprise d’entreprise </w:t>
      </w:r>
    </w:p>
    <w:p w14:paraId="23D7DF40" w14:textId="77777777" w:rsidR="0089072E" w:rsidRPr="00F524E6" w:rsidRDefault="0089072E" w:rsidP="00D50A36">
      <w:pPr>
        <w:spacing w:line="360" w:lineRule="auto"/>
        <w:jc w:val="both"/>
        <w:rPr>
          <w:rFonts w:asciiTheme="minorHAnsi" w:hAnsiTheme="minorHAnsi"/>
        </w:rPr>
      </w:pPr>
    </w:p>
    <w:p w14:paraId="2B9C57C5" w14:textId="0CEB8759" w:rsidR="0089072E" w:rsidRPr="00F524E6" w:rsidRDefault="0094281A" w:rsidP="00D50A36">
      <w:pPr>
        <w:spacing w:line="360" w:lineRule="auto"/>
        <w:jc w:val="both"/>
        <w:rPr>
          <w:rFonts w:asciiTheme="minorHAnsi" w:hAnsiTheme="minorHAnsi"/>
        </w:rPr>
      </w:pPr>
      <w:r w:rsidRPr="00F524E6">
        <w:rPr>
          <w:rFonts w:asciiTheme="minorHAnsi" w:hAnsiTheme="minorHAnsi"/>
        </w:rPr>
        <w:t>Afin d’encourager la création et la reprise d’entreprise, les dispositifs d’aide existants sont réformés en un dispositif unique, simple et personnalisable</w:t>
      </w:r>
      <w:r w:rsidR="00CA6957" w:rsidRPr="00F524E6">
        <w:rPr>
          <w:rFonts w:asciiTheme="minorHAnsi" w:hAnsiTheme="minorHAnsi"/>
        </w:rPr>
        <w:t xml:space="preserve">. </w:t>
      </w:r>
    </w:p>
    <w:p w14:paraId="4F3D16F5" w14:textId="77777777" w:rsidR="00606000" w:rsidRPr="00F524E6" w:rsidRDefault="00606000" w:rsidP="00D50A36">
      <w:pPr>
        <w:spacing w:line="360" w:lineRule="auto"/>
        <w:jc w:val="both"/>
        <w:rPr>
          <w:rFonts w:asciiTheme="minorHAnsi" w:hAnsiTheme="minorHAnsi"/>
        </w:rPr>
      </w:pPr>
    </w:p>
    <w:p w14:paraId="4E6CEB2B" w14:textId="21F7F13C" w:rsidR="0094281A" w:rsidRPr="00F524E6" w:rsidRDefault="00CA6957" w:rsidP="00D50A36">
      <w:pPr>
        <w:spacing w:line="360" w:lineRule="auto"/>
        <w:jc w:val="both"/>
        <w:rPr>
          <w:rFonts w:asciiTheme="minorHAnsi" w:hAnsiTheme="minorHAnsi"/>
        </w:rPr>
      </w:pPr>
      <w:r w:rsidRPr="00F524E6">
        <w:rPr>
          <w:rFonts w:asciiTheme="minorHAnsi" w:hAnsiTheme="minorHAnsi"/>
        </w:rPr>
        <w:t>L’</w:t>
      </w:r>
      <w:r w:rsidR="0094281A" w:rsidRPr="00F524E6">
        <w:rPr>
          <w:rFonts w:asciiTheme="minorHAnsi" w:hAnsiTheme="minorHAnsi"/>
        </w:rPr>
        <w:t>al</w:t>
      </w:r>
      <w:r w:rsidRPr="00F524E6">
        <w:rPr>
          <w:rFonts w:asciiTheme="minorHAnsi" w:hAnsiTheme="minorHAnsi"/>
        </w:rPr>
        <w:t>locataire créateur ou repreneur peut</w:t>
      </w:r>
      <w:r w:rsidR="0094281A" w:rsidRPr="00F524E6">
        <w:rPr>
          <w:rFonts w:asciiTheme="minorHAnsi" w:hAnsiTheme="minorHAnsi"/>
        </w:rPr>
        <w:t xml:space="preserve"> </w:t>
      </w:r>
      <w:r w:rsidRPr="00F524E6">
        <w:rPr>
          <w:rFonts w:asciiTheme="minorHAnsi" w:hAnsiTheme="minorHAnsi"/>
        </w:rPr>
        <w:t xml:space="preserve">mobiliser </w:t>
      </w:r>
      <w:r w:rsidR="0094281A" w:rsidRPr="00F524E6">
        <w:rPr>
          <w:rFonts w:asciiTheme="minorHAnsi" w:hAnsiTheme="minorHAnsi"/>
        </w:rPr>
        <w:t>ce dispositif</w:t>
      </w:r>
      <w:r w:rsidR="00754BA0" w:rsidRPr="00F524E6">
        <w:rPr>
          <w:rFonts w:asciiTheme="minorHAnsi" w:hAnsiTheme="minorHAnsi"/>
        </w:rPr>
        <w:t>, sous réserve d’attester de l’effectivité de son projet par les justificatif</w:t>
      </w:r>
      <w:r w:rsidR="000C3E0D" w:rsidRPr="00F524E6">
        <w:rPr>
          <w:rFonts w:asciiTheme="minorHAnsi" w:hAnsiTheme="minorHAnsi"/>
        </w:rPr>
        <w:t>s</w:t>
      </w:r>
      <w:r w:rsidR="00754BA0" w:rsidRPr="00F524E6">
        <w:rPr>
          <w:rFonts w:asciiTheme="minorHAnsi" w:hAnsiTheme="minorHAnsi"/>
        </w:rPr>
        <w:t xml:space="preserve"> inhérent</w:t>
      </w:r>
      <w:r w:rsidR="000C3E0D" w:rsidRPr="00F524E6">
        <w:rPr>
          <w:rFonts w:asciiTheme="minorHAnsi" w:hAnsiTheme="minorHAnsi"/>
        </w:rPr>
        <w:t>s</w:t>
      </w:r>
      <w:r w:rsidR="00754BA0" w:rsidRPr="00F524E6">
        <w:rPr>
          <w:rFonts w:asciiTheme="minorHAnsi" w:hAnsiTheme="minorHAnsi"/>
        </w:rPr>
        <w:t xml:space="preserve"> aux formalités nécessaires à la création ou à la reprise d’activité,</w:t>
      </w:r>
      <w:r w:rsidR="0094281A" w:rsidRPr="00F524E6">
        <w:rPr>
          <w:rFonts w:asciiTheme="minorHAnsi" w:hAnsiTheme="minorHAnsi"/>
        </w:rPr>
        <w:t xml:space="preserve"> selon deux mo</w:t>
      </w:r>
      <w:r w:rsidRPr="00F524E6">
        <w:rPr>
          <w:rFonts w:asciiTheme="minorHAnsi" w:hAnsiTheme="minorHAnsi"/>
        </w:rPr>
        <w:t>da</w:t>
      </w:r>
      <w:r w:rsidR="0094281A" w:rsidRPr="00F524E6">
        <w:rPr>
          <w:rFonts w:asciiTheme="minorHAnsi" w:hAnsiTheme="minorHAnsi"/>
        </w:rPr>
        <w:t xml:space="preserve">lités distinctes et exclusives l’une de l’autre : </w:t>
      </w:r>
    </w:p>
    <w:p w14:paraId="21CA5115" w14:textId="77777777" w:rsidR="0094281A" w:rsidRPr="00F524E6" w:rsidRDefault="0094281A" w:rsidP="00D50A36">
      <w:pPr>
        <w:spacing w:line="360" w:lineRule="auto"/>
        <w:jc w:val="both"/>
        <w:rPr>
          <w:rFonts w:asciiTheme="minorHAnsi" w:hAnsiTheme="minorHAnsi"/>
        </w:rPr>
      </w:pPr>
    </w:p>
    <w:p w14:paraId="6904369D" w14:textId="2A05C048" w:rsidR="0094281A" w:rsidRPr="00F524E6" w:rsidRDefault="0094281A" w:rsidP="00D50A36">
      <w:pPr>
        <w:pStyle w:val="Paragraphedeliste"/>
        <w:numPr>
          <w:ilvl w:val="0"/>
          <w:numId w:val="4"/>
        </w:numPr>
        <w:spacing w:line="360" w:lineRule="auto"/>
        <w:contextualSpacing w:val="0"/>
        <w:jc w:val="both"/>
        <w:rPr>
          <w:rFonts w:asciiTheme="minorHAnsi" w:hAnsiTheme="minorHAnsi"/>
        </w:rPr>
      </w:pPr>
      <w:r w:rsidRPr="00F524E6">
        <w:rPr>
          <w:rFonts w:asciiTheme="minorHAnsi" w:hAnsiTheme="minorHAnsi"/>
        </w:rPr>
        <w:t xml:space="preserve">versement </w:t>
      </w:r>
      <w:r w:rsidR="00CA6957" w:rsidRPr="00F524E6">
        <w:rPr>
          <w:rFonts w:asciiTheme="minorHAnsi" w:hAnsiTheme="minorHAnsi"/>
        </w:rPr>
        <w:t>en deux fois</w:t>
      </w:r>
      <w:r w:rsidR="00754BA0" w:rsidRPr="00F524E6">
        <w:rPr>
          <w:rFonts w:asciiTheme="minorHAnsi" w:hAnsiTheme="minorHAnsi"/>
        </w:rPr>
        <w:t>,</w:t>
      </w:r>
      <w:r w:rsidR="00CA6957" w:rsidRPr="00F524E6">
        <w:rPr>
          <w:rFonts w:asciiTheme="minorHAnsi" w:hAnsiTheme="minorHAnsi"/>
        </w:rPr>
        <w:t xml:space="preserve"> à 6 mois d’intervalle</w:t>
      </w:r>
      <w:r w:rsidR="00754BA0" w:rsidRPr="00F524E6">
        <w:rPr>
          <w:rFonts w:asciiTheme="minorHAnsi" w:hAnsiTheme="minorHAnsi"/>
        </w:rPr>
        <w:t>,</w:t>
      </w:r>
      <w:r w:rsidR="00CA6957" w:rsidRPr="00F524E6">
        <w:rPr>
          <w:rFonts w:asciiTheme="minorHAnsi" w:hAnsiTheme="minorHAnsi"/>
        </w:rPr>
        <w:t xml:space="preserve"> </w:t>
      </w:r>
      <w:r w:rsidRPr="00F524E6">
        <w:rPr>
          <w:rFonts w:asciiTheme="minorHAnsi" w:hAnsiTheme="minorHAnsi"/>
        </w:rPr>
        <w:t>de 45% du reliquat de droits restants sous forme de capital</w:t>
      </w:r>
      <w:r w:rsidR="00CA6957" w:rsidRPr="00F524E6">
        <w:rPr>
          <w:rFonts w:asciiTheme="minorHAnsi" w:hAnsiTheme="minorHAnsi"/>
        </w:rPr>
        <w:t xml:space="preserve"> ; </w:t>
      </w:r>
    </w:p>
    <w:p w14:paraId="5FB98975" w14:textId="77777777" w:rsidR="00B22DE4" w:rsidRPr="00F524E6" w:rsidRDefault="00B22DE4" w:rsidP="00D50A36">
      <w:pPr>
        <w:pStyle w:val="Paragraphedeliste"/>
        <w:spacing w:line="360" w:lineRule="auto"/>
        <w:contextualSpacing w:val="0"/>
        <w:jc w:val="both"/>
        <w:rPr>
          <w:rFonts w:asciiTheme="minorHAnsi" w:hAnsiTheme="minorHAnsi"/>
        </w:rPr>
      </w:pPr>
    </w:p>
    <w:p w14:paraId="43B16E81" w14:textId="65E78F98" w:rsidR="00754BA0" w:rsidRPr="00F524E6" w:rsidRDefault="00CA6957" w:rsidP="00D50A36">
      <w:pPr>
        <w:pStyle w:val="Paragraphedeliste"/>
        <w:numPr>
          <w:ilvl w:val="0"/>
          <w:numId w:val="4"/>
        </w:numPr>
        <w:spacing w:line="360" w:lineRule="auto"/>
        <w:contextualSpacing w:val="0"/>
        <w:jc w:val="both"/>
        <w:rPr>
          <w:rFonts w:asciiTheme="minorHAnsi" w:hAnsiTheme="minorHAnsi"/>
        </w:rPr>
      </w:pPr>
      <w:r w:rsidRPr="00F524E6">
        <w:rPr>
          <w:rFonts w:asciiTheme="minorHAnsi" w:hAnsiTheme="minorHAnsi"/>
        </w:rPr>
        <w:t xml:space="preserve">versement mensuel d’un montant forfaitaire </w:t>
      </w:r>
      <w:r w:rsidR="00754BA0" w:rsidRPr="00F524E6">
        <w:rPr>
          <w:rFonts w:asciiTheme="minorHAnsi" w:hAnsiTheme="minorHAnsi"/>
        </w:rPr>
        <w:t>ne pouvant dépasser le montant mensuel d’ARE, dans la limite d’un total de</w:t>
      </w:r>
      <w:r w:rsidRPr="00F524E6">
        <w:rPr>
          <w:rFonts w:asciiTheme="minorHAnsi" w:hAnsiTheme="minorHAnsi"/>
        </w:rPr>
        <w:t xml:space="preserve"> </w:t>
      </w:r>
      <w:r w:rsidR="009D5848" w:rsidRPr="00F524E6">
        <w:rPr>
          <w:rFonts w:asciiTheme="minorHAnsi" w:hAnsiTheme="minorHAnsi"/>
        </w:rPr>
        <w:t>XX</w:t>
      </w:r>
      <w:r w:rsidRPr="00F524E6">
        <w:rPr>
          <w:rFonts w:asciiTheme="minorHAnsi" w:hAnsiTheme="minorHAnsi"/>
        </w:rPr>
        <w:t xml:space="preserve">% du reliquat de droits et de la durée </w:t>
      </w:r>
      <w:r w:rsidR="00754BA0" w:rsidRPr="00F524E6">
        <w:rPr>
          <w:rFonts w:asciiTheme="minorHAnsi" w:hAnsiTheme="minorHAnsi"/>
        </w:rPr>
        <w:t xml:space="preserve">maximale de versement des droits restants. </w:t>
      </w:r>
    </w:p>
    <w:p w14:paraId="705D7FA6" w14:textId="77777777" w:rsidR="00754BA0" w:rsidRPr="00F524E6" w:rsidRDefault="00754BA0" w:rsidP="00D50A36">
      <w:pPr>
        <w:pStyle w:val="Paragraphedeliste"/>
        <w:spacing w:line="360" w:lineRule="auto"/>
        <w:contextualSpacing w:val="0"/>
        <w:rPr>
          <w:rFonts w:asciiTheme="minorHAnsi" w:hAnsiTheme="minorHAnsi"/>
        </w:rPr>
      </w:pPr>
    </w:p>
    <w:p w14:paraId="0764E04C" w14:textId="77777777" w:rsidR="009D5848" w:rsidRPr="00F524E6" w:rsidRDefault="009D5848" w:rsidP="00D50A36">
      <w:pPr>
        <w:spacing w:line="360" w:lineRule="auto"/>
        <w:jc w:val="both"/>
        <w:rPr>
          <w:rFonts w:asciiTheme="minorHAnsi" w:hAnsiTheme="minorHAnsi"/>
        </w:rPr>
      </w:pPr>
      <w:r w:rsidRPr="00F524E6">
        <w:rPr>
          <w:rFonts w:asciiTheme="minorHAnsi" w:hAnsiTheme="minorHAnsi"/>
        </w:rPr>
        <w:t xml:space="preserve">Le coût total de ce nouveau dispositif ne devra pas être supérieur aux coûts des dispositifs préexistant. </w:t>
      </w:r>
    </w:p>
    <w:p w14:paraId="6D1660F0" w14:textId="77777777" w:rsidR="009D5848" w:rsidRPr="00F524E6" w:rsidRDefault="009D5848" w:rsidP="00D50A36">
      <w:pPr>
        <w:spacing w:line="360" w:lineRule="auto"/>
        <w:jc w:val="both"/>
        <w:rPr>
          <w:rFonts w:asciiTheme="minorHAnsi" w:hAnsiTheme="minorHAnsi"/>
        </w:rPr>
      </w:pPr>
    </w:p>
    <w:p w14:paraId="6B377285" w14:textId="7F7CBA31" w:rsidR="00754BA0" w:rsidRPr="00F524E6" w:rsidRDefault="00754BA0" w:rsidP="00D50A36">
      <w:pPr>
        <w:spacing w:line="360" w:lineRule="auto"/>
        <w:jc w:val="both"/>
        <w:rPr>
          <w:rFonts w:asciiTheme="minorHAnsi" w:hAnsiTheme="minorHAnsi"/>
        </w:rPr>
      </w:pPr>
      <w:r w:rsidRPr="00F524E6">
        <w:rPr>
          <w:rFonts w:asciiTheme="minorHAnsi" w:hAnsiTheme="minorHAnsi"/>
        </w:rPr>
        <w:t xml:space="preserve">Ce dispositif s’adresse aux allocataires créateurs ou repreneurs d’entreprises, que l’activité soit salariée ou non. </w:t>
      </w:r>
      <w:r w:rsidR="00FA01EF" w:rsidRPr="00F524E6">
        <w:rPr>
          <w:rFonts w:asciiTheme="minorHAnsi" w:hAnsiTheme="minorHAnsi"/>
        </w:rPr>
        <w:t>Afin de palier tout risque d’abus ou de fraude, l</w:t>
      </w:r>
      <w:r w:rsidRPr="00F524E6">
        <w:rPr>
          <w:rFonts w:asciiTheme="minorHAnsi" w:hAnsiTheme="minorHAnsi"/>
        </w:rPr>
        <w:t xml:space="preserve">e conseiller référent Pôle emploi du bénéficiaire de ce dispositif est en mesure de </w:t>
      </w:r>
      <w:r w:rsidR="00FA01EF" w:rsidRPr="00F524E6">
        <w:rPr>
          <w:rFonts w:asciiTheme="minorHAnsi" w:hAnsiTheme="minorHAnsi"/>
        </w:rPr>
        <w:t xml:space="preserve">demander communication </w:t>
      </w:r>
      <w:r w:rsidR="000C3E0D" w:rsidRPr="00F524E6">
        <w:rPr>
          <w:rFonts w:asciiTheme="minorHAnsi" w:hAnsiTheme="minorHAnsi"/>
        </w:rPr>
        <w:t>de tout document</w:t>
      </w:r>
      <w:r w:rsidR="00FA01EF" w:rsidRPr="00F524E6">
        <w:rPr>
          <w:rFonts w:asciiTheme="minorHAnsi" w:hAnsiTheme="minorHAnsi"/>
        </w:rPr>
        <w:t xml:space="preserve"> permettant de vérifier l’effectivité de l’exercice de l’activité. </w:t>
      </w:r>
    </w:p>
    <w:p w14:paraId="4B35E581" w14:textId="77777777" w:rsidR="004303C5" w:rsidRPr="00F524E6" w:rsidRDefault="004303C5" w:rsidP="00D50A36">
      <w:pPr>
        <w:spacing w:line="360" w:lineRule="auto"/>
        <w:jc w:val="both"/>
        <w:rPr>
          <w:rFonts w:asciiTheme="minorHAnsi" w:hAnsiTheme="minorHAnsi"/>
        </w:rPr>
      </w:pPr>
    </w:p>
    <w:p w14:paraId="3DBAC424" w14:textId="512F67BA" w:rsidR="0057705F" w:rsidRPr="00F524E6" w:rsidRDefault="0057705F" w:rsidP="00D50A36">
      <w:pPr>
        <w:spacing w:line="360" w:lineRule="auto"/>
        <w:rPr>
          <w:rFonts w:asciiTheme="minorHAnsi" w:hAnsiTheme="minorHAnsi"/>
          <w:b/>
          <w:i/>
        </w:rPr>
      </w:pPr>
    </w:p>
    <w:p w14:paraId="7745513B" w14:textId="512F67BA" w:rsidR="00224C9C" w:rsidRPr="00F524E6" w:rsidRDefault="00224C9C" w:rsidP="00D50A36">
      <w:pPr>
        <w:spacing w:line="360" w:lineRule="auto"/>
        <w:jc w:val="center"/>
        <w:rPr>
          <w:rFonts w:asciiTheme="minorHAnsi" w:hAnsiTheme="minorHAnsi"/>
          <w:b/>
          <w:i/>
        </w:rPr>
      </w:pPr>
      <w:r w:rsidRPr="00F524E6">
        <w:rPr>
          <w:rFonts w:asciiTheme="minorHAnsi" w:hAnsiTheme="minorHAnsi"/>
          <w:b/>
          <w:i/>
        </w:rPr>
        <w:t>Mieux adapter l’indemnisation à la situation effective du marché du travail</w:t>
      </w:r>
    </w:p>
    <w:p w14:paraId="1CB71A00" w14:textId="77777777" w:rsidR="00424ACF" w:rsidRPr="00F524E6" w:rsidRDefault="00424ACF" w:rsidP="00D50A36">
      <w:pPr>
        <w:spacing w:line="360" w:lineRule="auto"/>
        <w:jc w:val="both"/>
        <w:rPr>
          <w:rFonts w:asciiTheme="minorHAnsi" w:hAnsiTheme="minorHAnsi"/>
        </w:rPr>
      </w:pPr>
    </w:p>
    <w:p w14:paraId="7FFE58A1" w14:textId="49F50F86" w:rsidR="004E225E" w:rsidRPr="00F524E6" w:rsidRDefault="004E225E" w:rsidP="00D50A36">
      <w:pPr>
        <w:spacing w:line="360" w:lineRule="auto"/>
        <w:jc w:val="both"/>
        <w:rPr>
          <w:rFonts w:asciiTheme="minorHAnsi" w:hAnsiTheme="minorHAnsi"/>
        </w:rPr>
      </w:pPr>
      <w:r w:rsidRPr="00F524E6">
        <w:rPr>
          <w:rFonts w:asciiTheme="minorHAnsi" w:hAnsiTheme="minorHAnsi"/>
        </w:rPr>
        <w:t xml:space="preserve">La difficulté à retrouver un emploi est dépendante de la conjoncture économique et de la réalité du marché du travail. Le besoin d’assurance des salariés contre le risque de la perte et de la privation d’emploi varie en fonction de plusieurs facteurs, dont </w:t>
      </w:r>
      <w:r w:rsidR="000E1236" w:rsidRPr="00F524E6">
        <w:rPr>
          <w:rFonts w:asciiTheme="minorHAnsi" w:hAnsiTheme="minorHAnsi"/>
        </w:rPr>
        <w:t xml:space="preserve">la conjoncture socio-économique du pays </w:t>
      </w:r>
      <w:r w:rsidRPr="00F524E6">
        <w:rPr>
          <w:rFonts w:asciiTheme="minorHAnsi" w:hAnsiTheme="minorHAnsi"/>
        </w:rPr>
        <w:t>et l’âge</w:t>
      </w:r>
      <w:r w:rsidR="000E1236" w:rsidRPr="00F524E6">
        <w:rPr>
          <w:rFonts w:asciiTheme="minorHAnsi" w:hAnsiTheme="minorHAnsi"/>
        </w:rPr>
        <w:t xml:space="preserve"> de la personne. L’assurance chômage doit donc être en mesure d’adapter ses règles selon l’évolution de ces facteurs </w:t>
      </w:r>
      <w:r w:rsidRPr="00F524E6">
        <w:rPr>
          <w:rFonts w:asciiTheme="minorHAnsi" w:hAnsiTheme="minorHAnsi"/>
        </w:rPr>
        <w:t xml:space="preserve">afin de mieux sécuriser les personnes dans les périodes de chômage. </w:t>
      </w:r>
    </w:p>
    <w:p w14:paraId="633E1C7F" w14:textId="1D4D65F9" w:rsidR="003766F9" w:rsidRPr="00F524E6" w:rsidRDefault="003766F9" w:rsidP="00D50A36">
      <w:pPr>
        <w:spacing w:line="360" w:lineRule="auto"/>
        <w:rPr>
          <w:rFonts w:asciiTheme="minorHAnsi" w:hAnsiTheme="minorHAnsi"/>
          <w:b/>
        </w:rPr>
      </w:pPr>
    </w:p>
    <w:p w14:paraId="3D4DB755" w14:textId="77777777" w:rsidR="008A1064" w:rsidRPr="00F524E6" w:rsidRDefault="008A1064" w:rsidP="00D50A36">
      <w:pPr>
        <w:spacing w:line="360" w:lineRule="auto"/>
        <w:rPr>
          <w:rFonts w:asciiTheme="minorHAnsi" w:hAnsiTheme="minorHAnsi"/>
          <w:b/>
        </w:rPr>
      </w:pPr>
    </w:p>
    <w:p w14:paraId="7387FB24" w14:textId="77777777" w:rsidR="00B3525F" w:rsidRPr="00F524E6" w:rsidRDefault="00B3525F">
      <w:pPr>
        <w:spacing w:after="200" w:line="276" w:lineRule="auto"/>
        <w:rPr>
          <w:rFonts w:asciiTheme="minorHAnsi" w:hAnsiTheme="minorHAnsi"/>
          <w:b/>
        </w:rPr>
      </w:pPr>
      <w:r w:rsidRPr="00F524E6">
        <w:rPr>
          <w:rFonts w:asciiTheme="minorHAnsi" w:hAnsiTheme="minorHAnsi"/>
          <w:b/>
        </w:rPr>
        <w:br w:type="page"/>
      </w:r>
    </w:p>
    <w:p w14:paraId="12BC7327" w14:textId="37CAA0CF" w:rsidR="004E225E" w:rsidRPr="00F524E6" w:rsidRDefault="004E225E" w:rsidP="00D50A36">
      <w:pPr>
        <w:spacing w:line="360" w:lineRule="auto"/>
        <w:jc w:val="both"/>
        <w:rPr>
          <w:rFonts w:asciiTheme="minorHAnsi" w:hAnsiTheme="minorHAnsi"/>
          <w:b/>
        </w:rPr>
      </w:pPr>
      <w:r w:rsidRPr="00F524E6">
        <w:rPr>
          <w:rFonts w:asciiTheme="minorHAnsi" w:hAnsiTheme="minorHAnsi"/>
          <w:b/>
        </w:rPr>
        <w:lastRenderedPageBreak/>
        <w:t xml:space="preserve">Article </w:t>
      </w:r>
      <w:r w:rsidR="00BB6894" w:rsidRPr="00F524E6">
        <w:rPr>
          <w:rFonts w:asciiTheme="minorHAnsi" w:hAnsiTheme="minorHAnsi"/>
          <w:b/>
        </w:rPr>
        <w:t>5</w:t>
      </w:r>
      <w:r w:rsidRPr="00F524E6">
        <w:rPr>
          <w:rFonts w:asciiTheme="minorHAnsi" w:hAnsiTheme="minorHAnsi"/>
          <w:b/>
        </w:rPr>
        <w:t xml:space="preserve"> – Adaptation de l’assurance chômage à la conjoncture socio-économique</w:t>
      </w:r>
      <w:r w:rsidR="006754A6" w:rsidRPr="00F524E6">
        <w:rPr>
          <w:rFonts w:asciiTheme="minorHAnsi" w:hAnsiTheme="minorHAnsi"/>
          <w:b/>
        </w:rPr>
        <w:t xml:space="preserve"> </w:t>
      </w:r>
      <w:r w:rsidR="00A37F49" w:rsidRPr="00F524E6">
        <w:rPr>
          <w:rFonts w:asciiTheme="minorHAnsi" w:hAnsiTheme="minorHAnsi"/>
          <w:b/>
        </w:rPr>
        <w:t xml:space="preserve">et au développement </w:t>
      </w:r>
      <w:r w:rsidR="00D53CFA" w:rsidRPr="00F524E6">
        <w:rPr>
          <w:rFonts w:asciiTheme="minorHAnsi" w:hAnsiTheme="minorHAnsi"/>
          <w:b/>
        </w:rPr>
        <w:t xml:space="preserve">des nouvelles formes d’emploi </w:t>
      </w:r>
      <w:r w:rsidR="00A37F49" w:rsidRPr="00F524E6">
        <w:rPr>
          <w:rFonts w:asciiTheme="minorHAnsi" w:hAnsiTheme="minorHAnsi"/>
          <w:b/>
        </w:rPr>
        <w:t xml:space="preserve"> </w:t>
      </w:r>
    </w:p>
    <w:p w14:paraId="12C65A98" w14:textId="77777777" w:rsidR="004E225E" w:rsidRPr="00F524E6" w:rsidRDefault="004E225E" w:rsidP="00D50A36">
      <w:pPr>
        <w:spacing w:line="360" w:lineRule="auto"/>
        <w:jc w:val="both"/>
        <w:rPr>
          <w:rFonts w:asciiTheme="minorHAnsi" w:hAnsiTheme="minorHAnsi"/>
        </w:rPr>
      </w:pPr>
    </w:p>
    <w:p w14:paraId="448208FB" w14:textId="77BAEDF8" w:rsidR="004E488B" w:rsidRDefault="002D5EE2" w:rsidP="00D50A36">
      <w:pPr>
        <w:spacing w:line="360" w:lineRule="auto"/>
        <w:jc w:val="both"/>
        <w:rPr>
          <w:rFonts w:asciiTheme="minorHAnsi" w:hAnsiTheme="minorHAnsi"/>
        </w:rPr>
      </w:pPr>
      <w:r w:rsidRPr="00F524E6">
        <w:rPr>
          <w:rFonts w:asciiTheme="minorHAnsi" w:hAnsiTheme="minorHAnsi"/>
        </w:rPr>
        <w:t xml:space="preserve">L’assurance chômage française est un des systèmes qui proposent les conditions d’indemnisation, notamment en termes de </w:t>
      </w:r>
      <w:r w:rsidR="000E1236" w:rsidRPr="00F524E6">
        <w:rPr>
          <w:rFonts w:asciiTheme="minorHAnsi" w:hAnsiTheme="minorHAnsi"/>
        </w:rPr>
        <w:t>rapport entre durée et montant des droits d’une part, et</w:t>
      </w:r>
      <w:r w:rsidRPr="00F524E6">
        <w:rPr>
          <w:rFonts w:asciiTheme="minorHAnsi" w:hAnsiTheme="minorHAnsi"/>
        </w:rPr>
        <w:t xml:space="preserve"> conditions</w:t>
      </w:r>
      <w:r w:rsidR="000E1236" w:rsidRPr="00F524E6">
        <w:rPr>
          <w:rFonts w:asciiTheme="minorHAnsi" w:hAnsiTheme="minorHAnsi"/>
        </w:rPr>
        <w:t xml:space="preserve"> </w:t>
      </w:r>
      <w:r w:rsidRPr="00F524E6">
        <w:rPr>
          <w:rFonts w:asciiTheme="minorHAnsi" w:hAnsiTheme="minorHAnsi"/>
        </w:rPr>
        <w:t>d’affiliation</w:t>
      </w:r>
      <w:r w:rsidR="000E1236" w:rsidRPr="00F524E6">
        <w:rPr>
          <w:rFonts w:asciiTheme="minorHAnsi" w:hAnsiTheme="minorHAnsi"/>
        </w:rPr>
        <w:t xml:space="preserve"> d’autre part</w:t>
      </w:r>
      <w:r w:rsidRPr="00F524E6">
        <w:rPr>
          <w:rFonts w:asciiTheme="minorHAnsi" w:hAnsiTheme="minorHAnsi"/>
        </w:rPr>
        <w:t xml:space="preserve">, les plus favorables en Europe. </w:t>
      </w:r>
    </w:p>
    <w:p w14:paraId="59483F19" w14:textId="77777777" w:rsidR="001820F7" w:rsidRPr="00F524E6" w:rsidRDefault="001820F7" w:rsidP="00D50A36">
      <w:pPr>
        <w:spacing w:line="360" w:lineRule="auto"/>
        <w:jc w:val="both"/>
        <w:rPr>
          <w:rFonts w:asciiTheme="minorHAnsi" w:hAnsiTheme="minorHAnsi"/>
        </w:rPr>
      </w:pPr>
    </w:p>
    <w:p w14:paraId="28C3EC7D" w14:textId="747389D1" w:rsidR="002D5EE2" w:rsidRPr="00F524E6" w:rsidRDefault="004E488B" w:rsidP="00D50A36">
      <w:pPr>
        <w:spacing w:line="360" w:lineRule="auto"/>
        <w:jc w:val="both"/>
        <w:rPr>
          <w:rFonts w:asciiTheme="minorHAnsi" w:hAnsiTheme="minorHAnsi"/>
        </w:rPr>
      </w:pPr>
      <w:r w:rsidRPr="00F524E6">
        <w:rPr>
          <w:rFonts w:asciiTheme="minorHAnsi" w:hAnsiTheme="minorHAnsi"/>
        </w:rPr>
        <w:t>En contrepartie, il s’agit d’un des systèmes les plus coûteux en Europe : outre le fait que les taux de contributions au régime français, tant pour la part salarié que pour la part employeur, sont parmi les plus élevés d</w:t>
      </w:r>
      <w:r w:rsidR="000E1236" w:rsidRPr="00F524E6">
        <w:rPr>
          <w:rFonts w:asciiTheme="minorHAnsi" w:hAnsiTheme="minorHAnsi"/>
        </w:rPr>
        <w:t xml:space="preserve">es </w:t>
      </w:r>
      <w:r w:rsidRPr="00F524E6">
        <w:rPr>
          <w:rFonts w:asciiTheme="minorHAnsi" w:hAnsiTheme="minorHAnsi"/>
        </w:rPr>
        <w:t xml:space="preserve">pays de l’Union européenne, il faut </w:t>
      </w:r>
      <w:r w:rsidR="00C828F5" w:rsidRPr="00F524E6">
        <w:rPr>
          <w:rFonts w:asciiTheme="minorHAnsi" w:hAnsiTheme="minorHAnsi"/>
        </w:rPr>
        <w:t>rappeler</w:t>
      </w:r>
      <w:r w:rsidRPr="00F524E6">
        <w:rPr>
          <w:rFonts w:asciiTheme="minorHAnsi" w:hAnsiTheme="minorHAnsi"/>
        </w:rPr>
        <w:t xml:space="preserve"> qu’un salarié</w:t>
      </w:r>
      <w:r w:rsidR="000E1236" w:rsidRPr="00F524E6">
        <w:rPr>
          <w:rFonts w:asciiTheme="minorHAnsi" w:hAnsiTheme="minorHAnsi"/>
        </w:rPr>
        <w:t>,</w:t>
      </w:r>
      <w:r w:rsidRPr="00F524E6">
        <w:rPr>
          <w:rFonts w:asciiTheme="minorHAnsi" w:hAnsiTheme="minorHAnsi"/>
        </w:rPr>
        <w:t xml:space="preserve"> rémunéré au salaire moyen tout au long de sa carrière</w:t>
      </w:r>
      <w:r w:rsidR="000E1236" w:rsidRPr="00F524E6">
        <w:rPr>
          <w:rFonts w:asciiTheme="minorHAnsi" w:hAnsiTheme="minorHAnsi"/>
        </w:rPr>
        <w:t xml:space="preserve"> et</w:t>
      </w:r>
      <w:r w:rsidR="00C828F5" w:rsidRPr="00F524E6">
        <w:rPr>
          <w:rFonts w:asciiTheme="minorHAnsi" w:hAnsiTheme="minorHAnsi"/>
        </w:rPr>
        <w:t xml:space="preserve"> sans </w:t>
      </w:r>
      <w:r w:rsidRPr="00F524E6">
        <w:rPr>
          <w:rFonts w:asciiTheme="minorHAnsi" w:hAnsiTheme="minorHAnsi"/>
        </w:rPr>
        <w:t>période de chômage</w:t>
      </w:r>
      <w:r w:rsidR="000E1236" w:rsidRPr="00F524E6">
        <w:rPr>
          <w:rFonts w:asciiTheme="minorHAnsi" w:hAnsiTheme="minorHAnsi"/>
        </w:rPr>
        <w:t>,</w:t>
      </w:r>
      <w:r w:rsidRPr="00F524E6">
        <w:rPr>
          <w:rFonts w:asciiTheme="minorHAnsi" w:hAnsiTheme="minorHAnsi"/>
        </w:rPr>
        <w:t xml:space="preserve"> </w:t>
      </w:r>
      <w:r w:rsidR="00C828F5" w:rsidRPr="00F524E6">
        <w:rPr>
          <w:rFonts w:asciiTheme="minorHAnsi" w:hAnsiTheme="minorHAnsi"/>
        </w:rPr>
        <w:t>aura versé</w:t>
      </w:r>
      <w:r w:rsidRPr="00F524E6">
        <w:rPr>
          <w:rFonts w:asciiTheme="minorHAnsi" w:hAnsiTheme="minorHAnsi"/>
        </w:rPr>
        <w:t xml:space="preserve"> au total 43 mois de salaire net à l’assurance chômage. </w:t>
      </w:r>
      <w:r w:rsidR="00C828F5" w:rsidRPr="00F524E6">
        <w:rPr>
          <w:rFonts w:asciiTheme="minorHAnsi" w:hAnsiTheme="minorHAnsi"/>
        </w:rPr>
        <w:t xml:space="preserve">Il s’agit donc d’une assurance particulièrement onéreuse pour les </w:t>
      </w:r>
      <w:r w:rsidR="00FF2EF4" w:rsidRPr="00F524E6">
        <w:rPr>
          <w:rFonts w:asciiTheme="minorHAnsi" w:hAnsiTheme="minorHAnsi"/>
        </w:rPr>
        <w:t>assurés</w:t>
      </w:r>
      <w:r w:rsidR="00C828F5" w:rsidRPr="00F524E6">
        <w:rPr>
          <w:rFonts w:asciiTheme="minorHAnsi" w:hAnsiTheme="minorHAnsi"/>
        </w:rPr>
        <w:t xml:space="preserve">. </w:t>
      </w:r>
    </w:p>
    <w:p w14:paraId="72A461E6" w14:textId="77777777" w:rsidR="00C828F5" w:rsidRPr="00F524E6" w:rsidRDefault="00C828F5" w:rsidP="00D50A36">
      <w:pPr>
        <w:spacing w:line="360" w:lineRule="auto"/>
        <w:jc w:val="both"/>
        <w:rPr>
          <w:rFonts w:asciiTheme="minorHAnsi" w:hAnsiTheme="minorHAnsi"/>
        </w:rPr>
      </w:pPr>
    </w:p>
    <w:p w14:paraId="0DF37CC1" w14:textId="5F85E1FB" w:rsidR="004E488B" w:rsidRPr="00F524E6" w:rsidRDefault="004E488B" w:rsidP="00D50A36">
      <w:pPr>
        <w:spacing w:line="360" w:lineRule="auto"/>
        <w:jc w:val="both"/>
        <w:rPr>
          <w:rFonts w:asciiTheme="minorHAnsi" w:hAnsiTheme="minorHAnsi"/>
        </w:rPr>
      </w:pPr>
      <w:r w:rsidRPr="00F524E6">
        <w:rPr>
          <w:rFonts w:asciiTheme="minorHAnsi" w:hAnsiTheme="minorHAnsi"/>
        </w:rPr>
        <w:t xml:space="preserve">Dans le cas où la situation socio-économique viendrait à s’améliorer, il est </w:t>
      </w:r>
      <w:r w:rsidR="00FF2EF4" w:rsidRPr="00F524E6">
        <w:rPr>
          <w:rFonts w:asciiTheme="minorHAnsi" w:hAnsiTheme="minorHAnsi"/>
        </w:rPr>
        <w:t xml:space="preserve">donc </w:t>
      </w:r>
      <w:r w:rsidRPr="00F524E6">
        <w:rPr>
          <w:rFonts w:asciiTheme="minorHAnsi" w:hAnsiTheme="minorHAnsi"/>
        </w:rPr>
        <w:t xml:space="preserve">nécessaire de penser une assurance chômage moins coûteuse, </w:t>
      </w:r>
      <w:r w:rsidR="00FF2EF4" w:rsidRPr="00F524E6">
        <w:rPr>
          <w:rFonts w:asciiTheme="minorHAnsi" w:hAnsiTheme="minorHAnsi"/>
        </w:rPr>
        <w:t xml:space="preserve">pour les salariés et les employeurs, </w:t>
      </w:r>
      <w:r w:rsidRPr="00F524E6">
        <w:rPr>
          <w:rFonts w:asciiTheme="minorHAnsi" w:hAnsiTheme="minorHAnsi"/>
        </w:rPr>
        <w:t xml:space="preserve">et ce à la fois par une modification du niveau des contributions des salariés et des employeurs, </w:t>
      </w:r>
      <w:r w:rsidR="00E05D35" w:rsidRPr="00F524E6">
        <w:rPr>
          <w:rFonts w:asciiTheme="minorHAnsi" w:hAnsiTheme="minorHAnsi"/>
        </w:rPr>
        <w:t xml:space="preserve">ainsi que </w:t>
      </w:r>
      <w:r w:rsidRPr="00F524E6">
        <w:rPr>
          <w:rFonts w:asciiTheme="minorHAnsi" w:hAnsiTheme="minorHAnsi"/>
        </w:rPr>
        <w:t xml:space="preserve">par une adaptation des modalités d’indemnisation. </w:t>
      </w:r>
    </w:p>
    <w:p w14:paraId="736F246E" w14:textId="77777777" w:rsidR="00A37F49" w:rsidRPr="00F524E6" w:rsidRDefault="00A37F49" w:rsidP="00D50A36">
      <w:pPr>
        <w:spacing w:line="360" w:lineRule="auto"/>
        <w:jc w:val="both"/>
        <w:rPr>
          <w:rFonts w:asciiTheme="minorHAnsi" w:hAnsiTheme="minorHAnsi"/>
        </w:rPr>
      </w:pPr>
    </w:p>
    <w:p w14:paraId="16A09013" w14:textId="2E3B4EB3" w:rsidR="002D5EE2" w:rsidRPr="00F524E6" w:rsidRDefault="000E1236" w:rsidP="00D50A36">
      <w:pPr>
        <w:spacing w:line="360" w:lineRule="auto"/>
        <w:jc w:val="both"/>
        <w:rPr>
          <w:rFonts w:asciiTheme="minorHAnsi" w:hAnsiTheme="minorHAnsi"/>
        </w:rPr>
      </w:pPr>
      <w:r w:rsidRPr="00F524E6">
        <w:rPr>
          <w:rFonts w:asciiTheme="minorHAnsi" w:hAnsiTheme="minorHAnsi"/>
        </w:rPr>
        <w:t xml:space="preserve">Les parties signataires du présent protocole d’accord s’engagent par conséquent à </w:t>
      </w:r>
      <w:r w:rsidR="00E05D35" w:rsidRPr="00F524E6">
        <w:rPr>
          <w:rFonts w:asciiTheme="minorHAnsi" w:hAnsiTheme="minorHAnsi"/>
        </w:rPr>
        <w:t>mettre en place</w:t>
      </w:r>
      <w:r w:rsidRPr="00F524E6">
        <w:rPr>
          <w:rFonts w:asciiTheme="minorHAnsi" w:hAnsiTheme="minorHAnsi"/>
        </w:rPr>
        <w:t xml:space="preserve"> u</w:t>
      </w:r>
      <w:r w:rsidR="004E488B" w:rsidRPr="00F524E6">
        <w:rPr>
          <w:rFonts w:asciiTheme="minorHAnsi" w:hAnsiTheme="minorHAnsi"/>
        </w:rPr>
        <w:t xml:space="preserve">n </w:t>
      </w:r>
      <w:r w:rsidRPr="00F524E6">
        <w:rPr>
          <w:rFonts w:asciiTheme="minorHAnsi" w:hAnsiTheme="minorHAnsi"/>
        </w:rPr>
        <w:t>groupe de travail</w:t>
      </w:r>
      <w:r w:rsidR="004E488B" w:rsidRPr="00F524E6">
        <w:rPr>
          <w:rFonts w:asciiTheme="minorHAnsi" w:hAnsiTheme="minorHAnsi"/>
        </w:rPr>
        <w:t xml:space="preserve"> </w:t>
      </w:r>
      <w:r w:rsidR="00D5033D" w:rsidRPr="00F524E6">
        <w:rPr>
          <w:rFonts w:asciiTheme="minorHAnsi" w:hAnsiTheme="minorHAnsi"/>
        </w:rPr>
        <w:t xml:space="preserve">afin de formuler des propositions </w:t>
      </w:r>
      <w:r w:rsidR="00FF2EF4" w:rsidRPr="00F524E6">
        <w:rPr>
          <w:rFonts w:asciiTheme="minorHAnsi" w:hAnsiTheme="minorHAnsi"/>
        </w:rPr>
        <w:t xml:space="preserve">en ce sens </w:t>
      </w:r>
      <w:r w:rsidR="00D5033D" w:rsidRPr="00F524E6">
        <w:rPr>
          <w:rFonts w:asciiTheme="minorHAnsi" w:hAnsiTheme="minorHAnsi"/>
        </w:rPr>
        <w:t>en vue de la négociation de la convention d’assurance chômage qui succèdera à celle visée par le présent protocole d’</w:t>
      </w:r>
      <w:r w:rsidR="00E05D35" w:rsidRPr="00F524E6">
        <w:rPr>
          <w:rFonts w:asciiTheme="minorHAnsi" w:hAnsiTheme="minorHAnsi"/>
        </w:rPr>
        <w:t>accord : c</w:t>
      </w:r>
      <w:r w:rsidR="00D5033D" w:rsidRPr="00F524E6">
        <w:rPr>
          <w:rFonts w:asciiTheme="minorHAnsi" w:hAnsiTheme="minorHAnsi"/>
        </w:rPr>
        <w:t xml:space="preserve">es propositions pourront porter à la fois sur le niveau des contributions et sur les modalités d’indemnisation. </w:t>
      </w:r>
    </w:p>
    <w:p w14:paraId="7F2FACFF" w14:textId="77777777" w:rsidR="00E64886" w:rsidRPr="00F524E6" w:rsidRDefault="00E64886" w:rsidP="00D50A36">
      <w:pPr>
        <w:spacing w:line="360" w:lineRule="auto"/>
        <w:rPr>
          <w:rFonts w:asciiTheme="minorHAnsi" w:hAnsiTheme="minorHAnsi"/>
          <w:b/>
        </w:rPr>
      </w:pPr>
    </w:p>
    <w:p w14:paraId="47F6C98E" w14:textId="6C256A12" w:rsidR="00A37F49" w:rsidRPr="00F524E6" w:rsidRDefault="00A37F49" w:rsidP="009D5848">
      <w:pPr>
        <w:spacing w:line="360" w:lineRule="auto"/>
        <w:jc w:val="both"/>
        <w:rPr>
          <w:rFonts w:asciiTheme="minorHAnsi" w:hAnsiTheme="minorHAnsi"/>
        </w:rPr>
      </w:pPr>
      <w:r w:rsidRPr="00F524E6">
        <w:rPr>
          <w:rFonts w:asciiTheme="minorHAnsi" w:hAnsiTheme="minorHAnsi"/>
        </w:rPr>
        <w:t xml:space="preserve">Ce groupe de travail traitera notamment des évolutions des formes de relations de travail. Il cherchera, en s’appuyant sur les travaux des services de l’Unédic qui pourront faire appel à d’autres organismes, à caractériser les situations, les parcours et les activités connexes de ces nouveaux travailleurs indépendants. Il identifiera l’impact du développement de ces formes d’emploi sur le régime d’assurance chômage, et, le cas échéant, les évolutions de la réglementation </w:t>
      </w:r>
      <w:r w:rsidR="009D5848" w:rsidRPr="00F524E6">
        <w:rPr>
          <w:rFonts w:asciiTheme="minorHAnsi" w:hAnsiTheme="minorHAnsi"/>
        </w:rPr>
        <w:t>à envisager</w:t>
      </w:r>
      <w:r w:rsidRPr="00F524E6">
        <w:rPr>
          <w:rFonts w:asciiTheme="minorHAnsi" w:hAnsiTheme="minorHAnsi"/>
        </w:rPr>
        <w:t>.</w:t>
      </w:r>
    </w:p>
    <w:p w14:paraId="4C8A7CD0" w14:textId="77777777" w:rsidR="00A37F49" w:rsidRPr="00F524E6" w:rsidRDefault="00A37F49" w:rsidP="00D50A36">
      <w:pPr>
        <w:spacing w:line="360" w:lineRule="auto"/>
        <w:rPr>
          <w:rFonts w:asciiTheme="minorHAnsi" w:hAnsiTheme="minorHAnsi"/>
          <w:b/>
        </w:rPr>
      </w:pPr>
    </w:p>
    <w:p w14:paraId="0D5369F0" w14:textId="77777777" w:rsidR="00E64886" w:rsidRPr="00F524E6" w:rsidRDefault="00E64886" w:rsidP="00D50A36">
      <w:pPr>
        <w:spacing w:line="360" w:lineRule="auto"/>
        <w:rPr>
          <w:rFonts w:asciiTheme="minorHAnsi" w:hAnsiTheme="minorHAnsi"/>
          <w:b/>
        </w:rPr>
      </w:pPr>
    </w:p>
    <w:p w14:paraId="714D22C8" w14:textId="77777777" w:rsidR="00E47E06" w:rsidRPr="00F524E6" w:rsidRDefault="00E47E06">
      <w:pPr>
        <w:spacing w:after="200" w:line="276" w:lineRule="auto"/>
        <w:rPr>
          <w:rFonts w:asciiTheme="minorHAnsi" w:hAnsiTheme="minorHAnsi"/>
          <w:b/>
        </w:rPr>
      </w:pPr>
      <w:r w:rsidRPr="00F524E6">
        <w:rPr>
          <w:rFonts w:asciiTheme="minorHAnsi" w:hAnsiTheme="minorHAnsi"/>
          <w:b/>
        </w:rPr>
        <w:br w:type="page"/>
      </w:r>
    </w:p>
    <w:p w14:paraId="5FD1272A" w14:textId="717003C2" w:rsidR="004E225E" w:rsidRPr="00F524E6" w:rsidRDefault="004E225E" w:rsidP="00D50A36">
      <w:pPr>
        <w:spacing w:line="360" w:lineRule="auto"/>
        <w:rPr>
          <w:rFonts w:asciiTheme="minorHAnsi" w:hAnsiTheme="minorHAnsi"/>
          <w:b/>
        </w:rPr>
      </w:pPr>
      <w:r w:rsidRPr="00F524E6">
        <w:rPr>
          <w:rFonts w:asciiTheme="minorHAnsi" w:hAnsiTheme="minorHAnsi"/>
          <w:b/>
        </w:rPr>
        <w:lastRenderedPageBreak/>
        <w:t>Article</w:t>
      </w:r>
      <w:r w:rsidR="0074549A" w:rsidRPr="00F524E6">
        <w:rPr>
          <w:rFonts w:asciiTheme="minorHAnsi" w:hAnsiTheme="minorHAnsi"/>
          <w:b/>
        </w:rPr>
        <w:t xml:space="preserve"> 6</w:t>
      </w:r>
      <w:r w:rsidRPr="00F524E6">
        <w:rPr>
          <w:rFonts w:asciiTheme="minorHAnsi" w:hAnsiTheme="minorHAnsi"/>
          <w:b/>
        </w:rPr>
        <w:t xml:space="preserve"> – Sécurisation de la situation des « séniors » face au risque chômage </w:t>
      </w:r>
    </w:p>
    <w:p w14:paraId="4C173F7A" w14:textId="77777777" w:rsidR="004E225E" w:rsidRPr="00F524E6" w:rsidRDefault="004E225E" w:rsidP="00D50A36">
      <w:pPr>
        <w:spacing w:line="360" w:lineRule="auto"/>
        <w:jc w:val="both"/>
        <w:rPr>
          <w:rFonts w:asciiTheme="minorHAnsi" w:hAnsiTheme="minorHAnsi"/>
        </w:rPr>
      </w:pPr>
    </w:p>
    <w:p w14:paraId="72A93C58" w14:textId="25117121" w:rsidR="00B22DE4" w:rsidRPr="00F524E6" w:rsidRDefault="00725F1C" w:rsidP="00D50A36">
      <w:pPr>
        <w:spacing w:line="360" w:lineRule="auto"/>
        <w:jc w:val="both"/>
        <w:rPr>
          <w:rFonts w:asciiTheme="minorHAnsi" w:hAnsiTheme="minorHAnsi"/>
        </w:rPr>
      </w:pPr>
      <w:r w:rsidRPr="00F524E6">
        <w:rPr>
          <w:rFonts w:asciiTheme="minorHAnsi" w:hAnsiTheme="minorHAnsi"/>
        </w:rPr>
        <w:t>L</w:t>
      </w:r>
      <w:r w:rsidR="007A465A" w:rsidRPr="00F524E6">
        <w:rPr>
          <w:rFonts w:asciiTheme="minorHAnsi" w:hAnsiTheme="minorHAnsi"/>
        </w:rPr>
        <w:t>e taux de chômage constaté parmi les</w:t>
      </w:r>
      <w:r w:rsidRPr="00F524E6">
        <w:rPr>
          <w:rFonts w:asciiTheme="minorHAnsi" w:hAnsiTheme="minorHAnsi"/>
        </w:rPr>
        <w:t xml:space="preserve"> personnes âgés de 50 ans et</w:t>
      </w:r>
      <w:r w:rsidR="00B22DE4" w:rsidRPr="00F524E6">
        <w:rPr>
          <w:rFonts w:asciiTheme="minorHAnsi" w:hAnsiTheme="minorHAnsi"/>
        </w:rPr>
        <w:t xml:space="preserve"> plus était de 6,</w:t>
      </w:r>
      <w:r w:rsidR="000C3E0D" w:rsidRPr="00F524E6">
        <w:rPr>
          <w:rFonts w:asciiTheme="minorHAnsi" w:hAnsiTheme="minorHAnsi"/>
        </w:rPr>
        <w:t>9</w:t>
      </w:r>
      <w:r w:rsidR="00B22DE4" w:rsidRPr="00F524E6">
        <w:rPr>
          <w:rFonts w:asciiTheme="minorHAnsi" w:hAnsiTheme="minorHAnsi"/>
        </w:rPr>
        <w:t xml:space="preserve">% au </w:t>
      </w:r>
      <w:r w:rsidR="000C3E0D" w:rsidRPr="00F524E6">
        <w:rPr>
          <w:rFonts w:asciiTheme="minorHAnsi" w:hAnsiTheme="minorHAnsi"/>
        </w:rPr>
        <w:t>4</w:t>
      </w:r>
      <w:r w:rsidR="000C3E0D" w:rsidRPr="00F524E6">
        <w:rPr>
          <w:rFonts w:asciiTheme="minorHAnsi" w:hAnsiTheme="minorHAnsi"/>
          <w:vertAlign w:val="superscript"/>
        </w:rPr>
        <w:t>ème</w:t>
      </w:r>
      <w:r w:rsidR="000C3E0D" w:rsidRPr="00F524E6">
        <w:rPr>
          <w:rFonts w:asciiTheme="minorHAnsi" w:hAnsiTheme="minorHAnsi"/>
        </w:rPr>
        <w:t xml:space="preserve"> </w:t>
      </w:r>
      <w:r w:rsidR="00B22DE4" w:rsidRPr="00F524E6">
        <w:rPr>
          <w:rFonts w:asciiTheme="minorHAnsi" w:hAnsiTheme="minorHAnsi"/>
        </w:rPr>
        <w:t>trimestre 2016</w:t>
      </w:r>
      <w:r w:rsidRPr="00F524E6">
        <w:rPr>
          <w:rFonts w:asciiTheme="minorHAnsi" w:hAnsiTheme="minorHAnsi"/>
        </w:rPr>
        <w:t xml:space="preserve"> </w:t>
      </w:r>
      <w:r w:rsidR="007A465A" w:rsidRPr="00F524E6">
        <w:rPr>
          <w:rFonts w:asciiTheme="minorHAnsi" w:hAnsiTheme="minorHAnsi"/>
        </w:rPr>
        <w:t xml:space="preserve">(contre </w:t>
      </w:r>
      <w:r w:rsidR="000C3E0D" w:rsidRPr="00F524E6">
        <w:rPr>
          <w:rFonts w:asciiTheme="minorHAnsi" w:hAnsiTheme="minorHAnsi"/>
        </w:rPr>
        <w:t>10</w:t>
      </w:r>
      <w:r w:rsidR="007A465A" w:rsidRPr="00F524E6">
        <w:rPr>
          <w:rFonts w:asciiTheme="minorHAnsi" w:hAnsiTheme="minorHAnsi"/>
        </w:rPr>
        <w:t>% pour l’e</w:t>
      </w:r>
      <w:r w:rsidR="00B22DE4" w:rsidRPr="00F524E6">
        <w:rPr>
          <w:rFonts w:asciiTheme="minorHAnsi" w:hAnsiTheme="minorHAnsi"/>
        </w:rPr>
        <w:t>nsemble de la population</w:t>
      </w:r>
      <w:r w:rsidR="000C3E0D" w:rsidRPr="00F524E6">
        <w:rPr>
          <w:rFonts w:asciiTheme="minorHAnsi" w:hAnsiTheme="minorHAnsi"/>
        </w:rPr>
        <w:t xml:space="preserve"> française</w:t>
      </w:r>
      <w:r w:rsidR="000C3E0D" w:rsidRPr="00F524E6">
        <w:rPr>
          <w:rStyle w:val="Appelnotedebasdep"/>
          <w:rFonts w:asciiTheme="minorHAnsi" w:hAnsiTheme="minorHAnsi"/>
        </w:rPr>
        <w:footnoteReference w:id="2"/>
      </w:r>
      <w:r w:rsidR="00B22DE4" w:rsidRPr="00F524E6">
        <w:rPr>
          <w:rFonts w:asciiTheme="minorHAnsi" w:hAnsiTheme="minorHAnsi"/>
        </w:rPr>
        <w:t>)</w:t>
      </w:r>
      <w:r w:rsidR="007A465A" w:rsidRPr="00F524E6">
        <w:rPr>
          <w:rFonts w:asciiTheme="minorHAnsi" w:hAnsiTheme="minorHAnsi"/>
        </w:rPr>
        <w:t>. L’âge d’</w:t>
      </w:r>
      <w:r w:rsidR="008A1064" w:rsidRPr="00F524E6">
        <w:rPr>
          <w:rFonts w:asciiTheme="minorHAnsi" w:hAnsiTheme="minorHAnsi"/>
        </w:rPr>
        <w:t>entrée dans la « filière séniors »</w:t>
      </w:r>
      <w:r w:rsidR="007A465A" w:rsidRPr="00F524E6">
        <w:rPr>
          <w:rFonts w:asciiTheme="minorHAnsi" w:hAnsiTheme="minorHAnsi"/>
        </w:rPr>
        <w:t>, aujourd’hui fixé à 50 ans, ne correspond plus à la</w:t>
      </w:r>
      <w:r w:rsidRPr="00F524E6">
        <w:rPr>
          <w:rFonts w:asciiTheme="minorHAnsi" w:hAnsiTheme="minorHAnsi"/>
        </w:rPr>
        <w:t xml:space="preserve"> </w:t>
      </w:r>
      <w:r w:rsidR="007A465A" w:rsidRPr="00F524E6">
        <w:rPr>
          <w:rFonts w:asciiTheme="minorHAnsi" w:hAnsiTheme="minorHAnsi"/>
        </w:rPr>
        <w:t xml:space="preserve">réalité du marché du travail. </w:t>
      </w:r>
    </w:p>
    <w:p w14:paraId="0F2A6DE5" w14:textId="77777777" w:rsidR="00C654D0" w:rsidRPr="00F524E6" w:rsidRDefault="00C654D0" w:rsidP="00D50A36">
      <w:pPr>
        <w:spacing w:line="360" w:lineRule="auto"/>
        <w:jc w:val="both"/>
        <w:rPr>
          <w:rFonts w:asciiTheme="minorHAnsi" w:hAnsiTheme="minorHAnsi"/>
        </w:rPr>
      </w:pPr>
    </w:p>
    <w:p w14:paraId="78D79870" w14:textId="7B460FE0" w:rsidR="00224C9C" w:rsidRPr="00F524E6" w:rsidRDefault="007A465A" w:rsidP="00D50A36">
      <w:pPr>
        <w:spacing w:line="360" w:lineRule="auto"/>
        <w:jc w:val="both"/>
        <w:rPr>
          <w:rFonts w:asciiTheme="minorHAnsi" w:hAnsiTheme="minorHAnsi"/>
        </w:rPr>
      </w:pPr>
      <w:r w:rsidRPr="00F524E6">
        <w:rPr>
          <w:rFonts w:asciiTheme="minorHAnsi" w:hAnsiTheme="minorHAnsi"/>
        </w:rPr>
        <w:t>Une personne de plus de 50 ans a moins de chance que le reste</w:t>
      </w:r>
      <w:r w:rsidR="00725F1C" w:rsidRPr="00F524E6">
        <w:rPr>
          <w:rFonts w:asciiTheme="minorHAnsi" w:hAnsiTheme="minorHAnsi"/>
        </w:rPr>
        <w:t xml:space="preserve"> </w:t>
      </w:r>
      <w:r w:rsidRPr="00F524E6">
        <w:rPr>
          <w:rFonts w:asciiTheme="minorHAnsi" w:hAnsiTheme="minorHAnsi"/>
        </w:rPr>
        <w:t>de la population d’être au chômage, mais lorsqu’elle l’est, elle a plus de chance d’y rester</w:t>
      </w:r>
      <w:r w:rsidR="00725F1C" w:rsidRPr="00F524E6">
        <w:rPr>
          <w:rFonts w:asciiTheme="minorHAnsi" w:hAnsiTheme="minorHAnsi"/>
        </w:rPr>
        <w:t xml:space="preserve"> </w:t>
      </w:r>
      <w:r w:rsidR="00B22DE4" w:rsidRPr="00F524E6">
        <w:rPr>
          <w:rFonts w:asciiTheme="minorHAnsi" w:hAnsiTheme="minorHAnsi"/>
        </w:rPr>
        <w:t>longtemps : i</w:t>
      </w:r>
      <w:r w:rsidRPr="00F524E6">
        <w:rPr>
          <w:rFonts w:asciiTheme="minorHAnsi" w:hAnsiTheme="minorHAnsi"/>
        </w:rPr>
        <w:t xml:space="preserve">l faut donc faire en sorte qu’un allocataire de </w:t>
      </w:r>
      <w:r w:rsidR="00B22DE4" w:rsidRPr="00F524E6">
        <w:rPr>
          <w:rFonts w:asciiTheme="minorHAnsi" w:hAnsiTheme="minorHAnsi"/>
        </w:rPr>
        <w:t xml:space="preserve">50 ans et </w:t>
      </w:r>
      <w:r w:rsidRPr="00F524E6">
        <w:rPr>
          <w:rFonts w:asciiTheme="minorHAnsi" w:hAnsiTheme="minorHAnsi"/>
        </w:rPr>
        <w:t>plus soit mieux armé pour retrouver sa place dans un marché du trava</w:t>
      </w:r>
      <w:r w:rsidR="00725F1C" w:rsidRPr="00F524E6">
        <w:rPr>
          <w:rFonts w:asciiTheme="minorHAnsi" w:hAnsiTheme="minorHAnsi"/>
        </w:rPr>
        <w:t xml:space="preserve">il en constante évolution, sans </w:t>
      </w:r>
      <w:r w:rsidR="008A1064" w:rsidRPr="00F524E6">
        <w:rPr>
          <w:rFonts w:asciiTheme="minorHAnsi" w:hAnsiTheme="minorHAnsi"/>
        </w:rPr>
        <w:t>que la filière sé</w:t>
      </w:r>
      <w:r w:rsidRPr="00F524E6">
        <w:rPr>
          <w:rFonts w:asciiTheme="minorHAnsi" w:hAnsiTheme="minorHAnsi"/>
        </w:rPr>
        <w:t>niors puisse être utilisée comme une solution de facilité, apparemment</w:t>
      </w:r>
      <w:r w:rsidR="00725F1C" w:rsidRPr="00F524E6">
        <w:rPr>
          <w:rFonts w:asciiTheme="minorHAnsi" w:hAnsiTheme="minorHAnsi"/>
        </w:rPr>
        <w:t xml:space="preserve"> </w:t>
      </w:r>
      <w:r w:rsidRPr="00F524E6">
        <w:rPr>
          <w:rFonts w:asciiTheme="minorHAnsi" w:hAnsiTheme="minorHAnsi"/>
        </w:rPr>
        <w:t xml:space="preserve">sécurisante à courte terme mais très dangereuse à moyen terme pour les personnes. </w:t>
      </w:r>
    </w:p>
    <w:p w14:paraId="7B29B6B9" w14:textId="77777777" w:rsidR="00217C70" w:rsidRPr="00F524E6" w:rsidRDefault="00217C70" w:rsidP="00D50A36">
      <w:pPr>
        <w:spacing w:line="360" w:lineRule="auto"/>
        <w:jc w:val="both"/>
        <w:rPr>
          <w:rFonts w:asciiTheme="minorHAnsi" w:hAnsiTheme="minorHAnsi"/>
        </w:rPr>
      </w:pPr>
    </w:p>
    <w:p w14:paraId="08095E7C" w14:textId="745E75D2" w:rsidR="00217C70" w:rsidRPr="00F524E6" w:rsidRDefault="00217C70" w:rsidP="00D50A36">
      <w:pPr>
        <w:spacing w:line="360" w:lineRule="auto"/>
        <w:jc w:val="both"/>
        <w:rPr>
          <w:rFonts w:asciiTheme="minorHAnsi" w:hAnsiTheme="minorHAnsi"/>
        </w:rPr>
      </w:pPr>
      <w:r w:rsidRPr="00F524E6">
        <w:rPr>
          <w:rFonts w:asciiTheme="minorHAnsi" w:hAnsiTheme="minorHAnsi"/>
        </w:rPr>
        <w:t>Afin de permettre aux personnes de 50 ans et plus d’acquérir les compétences requises</w:t>
      </w:r>
      <w:r w:rsidR="002D5EE2" w:rsidRPr="00F524E6">
        <w:rPr>
          <w:rFonts w:asciiTheme="minorHAnsi" w:hAnsiTheme="minorHAnsi"/>
        </w:rPr>
        <w:t>, notamment dans le cadre d’une reconversion,</w:t>
      </w:r>
      <w:r w:rsidRPr="00F524E6">
        <w:rPr>
          <w:rFonts w:asciiTheme="minorHAnsi" w:hAnsiTheme="minorHAnsi"/>
        </w:rPr>
        <w:t xml:space="preserve"> </w:t>
      </w:r>
      <w:r w:rsidR="002D5EE2" w:rsidRPr="00F524E6">
        <w:rPr>
          <w:rFonts w:asciiTheme="minorHAnsi" w:hAnsiTheme="minorHAnsi"/>
        </w:rPr>
        <w:t xml:space="preserve">et </w:t>
      </w:r>
      <w:r w:rsidRPr="00F524E6">
        <w:rPr>
          <w:rFonts w:asciiTheme="minorHAnsi" w:hAnsiTheme="minorHAnsi"/>
        </w:rPr>
        <w:t>d’offrir une couverture adaptée au risque tout en étant cohérent</w:t>
      </w:r>
      <w:r w:rsidR="00723FAC" w:rsidRPr="00F524E6">
        <w:rPr>
          <w:rFonts w:asciiTheme="minorHAnsi" w:hAnsiTheme="minorHAnsi"/>
        </w:rPr>
        <w:t>e</w:t>
      </w:r>
      <w:r w:rsidRPr="00F524E6">
        <w:rPr>
          <w:rFonts w:asciiTheme="minorHAnsi" w:hAnsiTheme="minorHAnsi"/>
        </w:rPr>
        <w:t xml:space="preserve">s avec les récentes réformes des régimes de retraites, ainsi qu’avec les règles de maintien des allocations jusqu’à l’âge de liquidation de la retraite à taux plein, les dispositions spécifiques visant les personnes de 50 ans et plus sont modifiées comme suit : </w:t>
      </w:r>
    </w:p>
    <w:p w14:paraId="5DF54A4C" w14:textId="77777777" w:rsidR="00217C70" w:rsidRPr="00F524E6" w:rsidRDefault="00217C70" w:rsidP="00D50A36">
      <w:pPr>
        <w:spacing w:line="360" w:lineRule="auto"/>
        <w:jc w:val="both"/>
        <w:rPr>
          <w:rFonts w:asciiTheme="minorHAnsi" w:hAnsiTheme="minorHAnsi"/>
        </w:rPr>
      </w:pPr>
    </w:p>
    <w:p w14:paraId="214FB823" w14:textId="7E633388" w:rsidR="00217C70" w:rsidRPr="00F524E6" w:rsidRDefault="00217C70" w:rsidP="00D50A36">
      <w:pPr>
        <w:pStyle w:val="Paragraphedeliste"/>
        <w:numPr>
          <w:ilvl w:val="0"/>
          <w:numId w:val="7"/>
        </w:numPr>
        <w:spacing w:line="360" w:lineRule="auto"/>
        <w:contextualSpacing w:val="0"/>
        <w:jc w:val="both"/>
        <w:rPr>
          <w:rFonts w:asciiTheme="minorHAnsi" w:hAnsiTheme="minorHAnsi"/>
        </w:rPr>
      </w:pPr>
      <w:r w:rsidRPr="00F524E6">
        <w:rPr>
          <w:rFonts w:asciiTheme="minorHAnsi" w:hAnsiTheme="minorHAnsi"/>
        </w:rPr>
        <w:t xml:space="preserve">pour les personnes dont l’âge est supérieur ou égal à 50 ans et strictement inférieur à 55 ans au moment de l’ouverture de leur droit à l’assurance chômage :  </w:t>
      </w:r>
    </w:p>
    <w:p w14:paraId="71FBE8E9" w14:textId="77777777" w:rsidR="00217C70" w:rsidRPr="00F524E6" w:rsidRDefault="00217C70" w:rsidP="00D50A36">
      <w:pPr>
        <w:pStyle w:val="Paragraphedeliste"/>
        <w:spacing w:line="360" w:lineRule="auto"/>
        <w:contextualSpacing w:val="0"/>
        <w:jc w:val="both"/>
        <w:rPr>
          <w:rFonts w:asciiTheme="minorHAnsi" w:hAnsiTheme="minorHAnsi"/>
        </w:rPr>
      </w:pPr>
    </w:p>
    <w:p w14:paraId="393A6918" w14:textId="4C0B2548" w:rsidR="00217C70" w:rsidRPr="00F524E6" w:rsidRDefault="00217C70" w:rsidP="00D50A36">
      <w:pPr>
        <w:pStyle w:val="Paragraphedeliste"/>
        <w:numPr>
          <w:ilvl w:val="1"/>
          <w:numId w:val="7"/>
        </w:numPr>
        <w:spacing w:line="360" w:lineRule="auto"/>
        <w:contextualSpacing w:val="0"/>
        <w:jc w:val="both"/>
        <w:rPr>
          <w:rFonts w:asciiTheme="minorHAnsi" w:hAnsiTheme="minorHAnsi"/>
        </w:rPr>
      </w:pPr>
      <w:r w:rsidRPr="00F524E6">
        <w:rPr>
          <w:rFonts w:asciiTheme="minorHAnsi" w:hAnsiTheme="minorHAnsi"/>
        </w:rPr>
        <w:t>la durée d’indemnisation</w:t>
      </w:r>
      <w:r w:rsidR="002A0E84" w:rsidRPr="00F524E6">
        <w:rPr>
          <w:rFonts w:asciiTheme="minorHAnsi" w:hAnsiTheme="minorHAnsi"/>
        </w:rPr>
        <w:t xml:space="preserve"> maximale</w:t>
      </w:r>
      <w:r w:rsidRPr="00F524E6">
        <w:rPr>
          <w:rFonts w:asciiTheme="minorHAnsi" w:hAnsiTheme="minorHAnsi"/>
        </w:rPr>
        <w:t xml:space="preserve"> est identique à celle prévue pour les personnes relevant du régime de droit commun, soit </w:t>
      </w:r>
      <w:r w:rsidR="00457CF5" w:rsidRPr="00F524E6">
        <w:rPr>
          <w:rFonts w:asciiTheme="minorHAnsi" w:hAnsiTheme="minorHAnsi"/>
        </w:rPr>
        <w:t>24 mois</w:t>
      </w:r>
      <w:r w:rsidRPr="00F524E6">
        <w:rPr>
          <w:rFonts w:asciiTheme="minorHAnsi" w:hAnsiTheme="minorHAnsi"/>
        </w:rPr>
        <w:t> </w:t>
      </w:r>
      <w:r w:rsidR="00602A51" w:rsidRPr="00F524E6">
        <w:rPr>
          <w:rFonts w:asciiTheme="minorHAnsi" w:hAnsiTheme="minorHAnsi"/>
        </w:rPr>
        <w:t xml:space="preserve">(soit 522 jours indemnisables) </w:t>
      </w:r>
      <w:r w:rsidRPr="00F524E6">
        <w:rPr>
          <w:rFonts w:asciiTheme="minorHAnsi" w:hAnsiTheme="minorHAnsi"/>
        </w:rPr>
        <w:t xml:space="preserve">; </w:t>
      </w:r>
    </w:p>
    <w:p w14:paraId="48B1378B" w14:textId="77777777" w:rsidR="00D50A36" w:rsidRPr="00F524E6" w:rsidRDefault="00D50A36" w:rsidP="00D50A36">
      <w:pPr>
        <w:pStyle w:val="Paragraphedeliste"/>
        <w:spacing w:line="360" w:lineRule="auto"/>
        <w:ind w:left="1440"/>
        <w:contextualSpacing w:val="0"/>
        <w:jc w:val="both"/>
        <w:rPr>
          <w:rFonts w:asciiTheme="minorHAnsi" w:hAnsiTheme="minorHAnsi"/>
        </w:rPr>
      </w:pPr>
    </w:p>
    <w:p w14:paraId="5E095EAB" w14:textId="40A49B96" w:rsidR="00217C70" w:rsidRPr="00F524E6" w:rsidRDefault="0083789D" w:rsidP="00D50A36">
      <w:pPr>
        <w:pStyle w:val="Paragraphedeliste"/>
        <w:numPr>
          <w:ilvl w:val="1"/>
          <w:numId w:val="7"/>
        </w:numPr>
        <w:spacing w:line="360" w:lineRule="auto"/>
        <w:contextualSpacing w:val="0"/>
        <w:jc w:val="both"/>
        <w:rPr>
          <w:rFonts w:asciiTheme="minorHAnsi" w:hAnsiTheme="minorHAnsi"/>
        </w:rPr>
      </w:pPr>
      <w:r w:rsidRPr="00F524E6">
        <w:rPr>
          <w:rFonts w:asciiTheme="minorHAnsi" w:hAnsiTheme="minorHAnsi"/>
        </w:rPr>
        <w:t>lorsque l’allocataire mobilise son CPF, celui-ci est, le cas échéant, abondé des heures</w:t>
      </w:r>
      <w:r w:rsidR="009D5848" w:rsidRPr="00F524E6">
        <w:rPr>
          <w:rFonts w:asciiTheme="minorHAnsi" w:hAnsiTheme="minorHAnsi"/>
        </w:rPr>
        <w:t xml:space="preserve"> complémentaires</w:t>
      </w:r>
      <w:r w:rsidRPr="00F524E6">
        <w:rPr>
          <w:rFonts w:asciiTheme="minorHAnsi" w:hAnsiTheme="minorHAnsi"/>
        </w:rPr>
        <w:t xml:space="preserve"> nécessaires au projet de formation identifié, dans la limite de 500 heures complémentaires </w:t>
      </w:r>
      <w:r w:rsidR="007A465A" w:rsidRPr="00F524E6">
        <w:rPr>
          <w:rFonts w:asciiTheme="minorHAnsi" w:hAnsiTheme="minorHAnsi"/>
        </w:rPr>
        <w:t xml:space="preserve">; </w:t>
      </w:r>
    </w:p>
    <w:p w14:paraId="133585D0" w14:textId="2FA200C8" w:rsidR="00D53CFA" w:rsidRPr="00F524E6" w:rsidRDefault="00D53CFA" w:rsidP="00D53CFA">
      <w:pPr>
        <w:pStyle w:val="Paragraphedeliste"/>
        <w:rPr>
          <w:rFonts w:asciiTheme="minorHAnsi" w:hAnsiTheme="minorHAnsi"/>
        </w:rPr>
      </w:pPr>
    </w:p>
    <w:p w14:paraId="5732AEBF" w14:textId="13C3B6B0" w:rsidR="002A0E84" w:rsidRPr="00F524E6" w:rsidRDefault="002A0E84" w:rsidP="00D50A36">
      <w:pPr>
        <w:pStyle w:val="Paragraphedeliste"/>
        <w:numPr>
          <w:ilvl w:val="0"/>
          <w:numId w:val="7"/>
        </w:numPr>
        <w:spacing w:line="360" w:lineRule="auto"/>
        <w:contextualSpacing w:val="0"/>
        <w:jc w:val="both"/>
        <w:rPr>
          <w:rFonts w:asciiTheme="minorHAnsi" w:hAnsiTheme="minorHAnsi"/>
        </w:rPr>
      </w:pPr>
      <w:r w:rsidRPr="00F524E6">
        <w:rPr>
          <w:rFonts w:asciiTheme="minorHAnsi" w:hAnsiTheme="minorHAnsi"/>
        </w:rPr>
        <w:t>pour les personnes dont l’âge est supérieur ou égal à 55 ans et strictement inférieur à 5</w:t>
      </w:r>
      <w:r w:rsidR="00FA01EF" w:rsidRPr="00F524E6">
        <w:rPr>
          <w:rFonts w:asciiTheme="minorHAnsi" w:hAnsiTheme="minorHAnsi"/>
        </w:rPr>
        <w:t>7</w:t>
      </w:r>
      <w:r w:rsidRPr="00F524E6">
        <w:rPr>
          <w:rFonts w:asciiTheme="minorHAnsi" w:hAnsiTheme="minorHAnsi"/>
        </w:rPr>
        <w:t xml:space="preserve"> ans au moment de l’ouverture de leur droit à l’assurance chômage :  </w:t>
      </w:r>
    </w:p>
    <w:p w14:paraId="4E66AEB3" w14:textId="77777777" w:rsidR="002A0E84" w:rsidRPr="00F524E6" w:rsidRDefault="002A0E84" w:rsidP="00D50A36">
      <w:pPr>
        <w:pStyle w:val="Paragraphedeliste"/>
        <w:spacing w:line="360" w:lineRule="auto"/>
        <w:contextualSpacing w:val="0"/>
        <w:jc w:val="both"/>
        <w:rPr>
          <w:rFonts w:asciiTheme="minorHAnsi" w:hAnsiTheme="minorHAnsi"/>
        </w:rPr>
      </w:pPr>
    </w:p>
    <w:p w14:paraId="1D8AF8DD" w14:textId="62714E35" w:rsidR="00CB126E" w:rsidRPr="00F524E6" w:rsidRDefault="002A0E84" w:rsidP="00D50A36">
      <w:pPr>
        <w:pStyle w:val="Paragraphedeliste"/>
        <w:numPr>
          <w:ilvl w:val="1"/>
          <w:numId w:val="7"/>
        </w:numPr>
        <w:spacing w:line="360" w:lineRule="auto"/>
        <w:contextualSpacing w:val="0"/>
        <w:jc w:val="both"/>
        <w:rPr>
          <w:rFonts w:asciiTheme="minorHAnsi" w:hAnsiTheme="minorHAnsi"/>
        </w:rPr>
      </w:pPr>
      <w:r w:rsidRPr="00F524E6">
        <w:rPr>
          <w:rFonts w:asciiTheme="minorHAnsi" w:hAnsiTheme="minorHAnsi"/>
        </w:rPr>
        <w:t>la durée d’indemnisation maximale</w:t>
      </w:r>
      <w:r w:rsidR="00457CF5" w:rsidRPr="00F524E6">
        <w:rPr>
          <w:rFonts w:asciiTheme="minorHAnsi" w:hAnsiTheme="minorHAnsi"/>
        </w:rPr>
        <w:t xml:space="preserve"> est de 24 mois</w:t>
      </w:r>
      <w:r w:rsidR="00602A51" w:rsidRPr="00F524E6">
        <w:rPr>
          <w:rFonts w:asciiTheme="minorHAnsi" w:hAnsiTheme="minorHAnsi"/>
        </w:rPr>
        <w:t xml:space="preserve"> (soit 522 jours indemnisables)</w:t>
      </w:r>
      <w:r w:rsidR="00457CF5" w:rsidRPr="00F524E6">
        <w:rPr>
          <w:rFonts w:asciiTheme="minorHAnsi" w:hAnsiTheme="minorHAnsi"/>
        </w:rPr>
        <w:t>,</w:t>
      </w:r>
      <w:r w:rsidR="00CB126E" w:rsidRPr="00F524E6">
        <w:rPr>
          <w:rFonts w:asciiTheme="minorHAnsi" w:hAnsiTheme="minorHAnsi"/>
        </w:rPr>
        <w:t xml:space="preserve"> et la durée de la période de référence d’affiliation est </w:t>
      </w:r>
      <w:r w:rsidR="00DA5DCC" w:rsidRPr="00F524E6">
        <w:rPr>
          <w:rFonts w:asciiTheme="minorHAnsi" w:hAnsiTheme="minorHAnsi"/>
        </w:rPr>
        <w:t xml:space="preserve">maintenue </w:t>
      </w:r>
      <w:r w:rsidR="00CB126E" w:rsidRPr="00F524E6">
        <w:rPr>
          <w:rFonts w:asciiTheme="minorHAnsi" w:hAnsiTheme="minorHAnsi"/>
        </w:rPr>
        <w:t xml:space="preserve">à 36 mois ; </w:t>
      </w:r>
    </w:p>
    <w:p w14:paraId="12125215" w14:textId="2E2E8C93" w:rsidR="00424ACF" w:rsidRPr="00F524E6" w:rsidRDefault="0083789D" w:rsidP="00D50A36">
      <w:pPr>
        <w:pStyle w:val="Paragraphedeliste"/>
        <w:numPr>
          <w:ilvl w:val="1"/>
          <w:numId w:val="7"/>
        </w:numPr>
        <w:spacing w:line="360" w:lineRule="auto"/>
        <w:contextualSpacing w:val="0"/>
        <w:jc w:val="both"/>
        <w:rPr>
          <w:rFonts w:asciiTheme="minorHAnsi" w:hAnsiTheme="minorHAnsi"/>
        </w:rPr>
      </w:pPr>
      <w:r w:rsidRPr="00F524E6">
        <w:rPr>
          <w:rFonts w:asciiTheme="minorHAnsi" w:hAnsiTheme="minorHAnsi"/>
        </w:rPr>
        <w:lastRenderedPageBreak/>
        <w:t xml:space="preserve">lorsque l’allocataire mobilise son CPF, celui-ci est, le cas échéant, abondé des heures </w:t>
      </w:r>
      <w:r w:rsidR="009D5848" w:rsidRPr="00F524E6">
        <w:rPr>
          <w:rFonts w:asciiTheme="minorHAnsi" w:hAnsiTheme="minorHAnsi"/>
        </w:rPr>
        <w:t xml:space="preserve">complémentaires </w:t>
      </w:r>
      <w:r w:rsidRPr="00F524E6">
        <w:rPr>
          <w:rFonts w:asciiTheme="minorHAnsi" w:hAnsiTheme="minorHAnsi"/>
        </w:rPr>
        <w:t>nécessaires au projet de formation identifié, dans la limite de 500 heures complémentaires </w:t>
      </w:r>
      <w:r w:rsidR="00457CF5" w:rsidRPr="00F524E6">
        <w:rPr>
          <w:rFonts w:asciiTheme="minorHAnsi" w:hAnsiTheme="minorHAnsi"/>
        </w:rPr>
        <w:t xml:space="preserve"> ; </w:t>
      </w:r>
      <w:r w:rsidR="002A0E84" w:rsidRPr="00F524E6">
        <w:rPr>
          <w:rFonts w:asciiTheme="minorHAnsi" w:hAnsiTheme="minorHAnsi"/>
        </w:rPr>
        <w:t xml:space="preserve"> </w:t>
      </w:r>
    </w:p>
    <w:p w14:paraId="3292AAD7" w14:textId="77777777" w:rsidR="00424ACF" w:rsidRPr="00F524E6" w:rsidRDefault="00424ACF" w:rsidP="00D50A36">
      <w:pPr>
        <w:pStyle w:val="Paragraphedeliste"/>
        <w:spacing w:line="360" w:lineRule="auto"/>
        <w:contextualSpacing w:val="0"/>
        <w:rPr>
          <w:rFonts w:asciiTheme="minorHAnsi" w:hAnsiTheme="minorHAnsi"/>
        </w:rPr>
      </w:pPr>
    </w:p>
    <w:p w14:paraId="139F0941" w14:textId="10DA9975" w:rsidR="002A0E84" w:rsidRPr="00F524E6" w:rsidRDefault="00424ACF" w:rsidP="00D50A36">
      <w:pPr>
        <w:pStyle w:val="Paragraphedeliste"/>
        <w:numPr>
          <w:ilvl w:val="1"/>
          <w:numId w:val="7"/>
        </w:numPr>
        <w:spacing w:line="360" w:lineRule="auto"/>
        <w:contextualSpacing w:val="0"/>
        <w:jc w:val="both"/>
        <w:rPr>
          <w:rFonts w:asciiTheme="minorHAnsi" w:hAnsiTheme="minorHAnsi"/>
        </w:rPr>
      </w:pPr>
      <w:r w:rsidRPr="00F524E6">
        <w:rPr>
          <w:rFonts w:asciiTheme="minorHAnsi" w:hAnsiTheme="minorHAnsi"/>
        </w:rPr>
        <w:t xml:space="preserve">en cas de formation, la période de versement de son allocation de retour à l’emploi formation (AREF) vient s’ajouter à la durée maximale d’indemnisation, dans une limite de </w:t>
      </w:r>
      <w:r w:rsidR="00457CF5" w:rsidRPr="00F524E6">
        <w:rPr>
          <w:rFonts w:asciiTheme="minorHAnsi" w:hAnsiTheme="minorHAnsi"/>
        </w:rPr>
        <w:t>6 mois supplémentaires</w:t>
      </w:r>
      <w:r w:rsidR="00602A51" w:rsidRPr="00F524E6">
        <w:rPr>
          <w:rFonts w:asciiTheme="minorHAnsi" w:hAnsiTheme="minorHAnsi"/>
        </w:rPr>
        <w:t xml:space="preserve"> (soit 131 jours indemnisables)</w:t>
      </w:r>
      <w:r w:rsidRPr="00F524E6">
        <w:rPr>
          <w:rFonts w:asciiTheme="minorHAnsi" w:hAnsiTheme="minorHAnsi"/>
        </w:rPr>
        <w:t xml:space="preserve"> ; </w:t>
      </w:r>
    </w:p>
    <w:p w14:paraId="685B4CBD" w14:textId="77777777" w:rsidR="00424ACF" w:rsidRPr="00F524E6" w:rsidRDefault="00424ACF" w:rsidP="00D50A36">
      <w:pPr>
        <w:spacing w:line="360" w:lineRule="auto"/>
        <w:jc w:val="both"/>
        <w:rPr>
          <w:rFonts w:asciiTheme="minorHAnsi" w:hAnsiTheme="minorHAnsi"/>
        </w:rPr>
      </w:pPr>
    </w:p>
    <w:p w14:paraId="61A84B02" w14:textId="7E90AD4A" w:rsidR="002A0E84" w:rsidRPr="00F524E6" w:rsidRDefault="002A0E84" w:rsidP="00D50A36">
      <w:pPr>
        <w:pStyle w:val="Paragraphedeliste"/>
        <w:numPr>
          <w:ilvl w:val="0"/>
          <w:numId w:val="7"/>
        </w:numPr>
        <w:spacing w:line="360" w:lineRule="auto"/>
        <w:contextualSpacing w:val="0"/>
        <w:jc w:val="both"/>
        <w:rPr>
          <w:rFonts w:asciiTheme="minorHAnsi" w:hAnsiTheme="minorHAnsi"/>
        </w:rPr>
      </w:pPr>
      <w:r w:rsidRPr="00F524E6">
        <w:rPr>
          <w:rFonts w:asciiTheme="minorHAnsi" w:hAnsiTheme="minorHAnsi"/>
        </w:rPr>
        <w:t xml:space="preserve">pour les personnes dont l’âge est supérieur ou égal à 57 ans et strictement inférieur à 59 ans au moment de l’ouverture de leur droit à l’assurance chômage :  </w:t>
      </w:r>
    </w:p>
    <w:p w14:paraId="105279E0" w14:textId="77777777" w:rsidR="002A0E84" w:rsidRPr="00F524E6" w:rsidRDefault="002A0E84" w:rsidP="00D50A36">
      <w:pPr>
        <w:pStyle w:val="Paragraphedeliste"/>
        <w:spacing w:line="360" w:lineRule="auto"/>
        <w:contextualSpacing w:val="0"/>
        <w:jc w:val="both"/>
        <w:rPr>
          <w:rFonts w:asciiTheme="minorHAnsi" w:hAnsiTheme="minorHAnsi"/>
        </w:rPr>
      </w:pPr>
    </w:p>
    <w:p w14:paraId="685282D6" w14:textId="20A3F4FF" w:rsidR="00CB126E" w:rsidRPr="00F524E6" w:rsidRDefault="002A0E84" w:rsidP="00D50A36">
      <w:pPr>
        <w:pStyle w:val="Paragraphedeliste"/>
        <w:numPr>
          <w:ilvl w:val="1"/>
          <w:numId w:val="7"/>
        </w:numPr>
        <w:spacing w:line="360" w:lineRule="auto"/>
        <w:contextualSpacing w:val="0"/>
        <w:jc w:val="both"/>
        <w:rPr>
          <w:rFonts w:asciiTheme="minorHAnsi" w:hAnsiTheme="minorHAnsi"/>
        </w:rPr>
      </w:pPr>
      <w:r w:rsidRPr="00F524E6">
        <w:rPr>
          <w:rFonts w:asciiTheme="minorHAnsi" w:hAnsiTheme="minorHAnsi"/>
        </w:rPr>
        <w:t>la durée d’indemnisation maximale</w:t>
      </w:r>
      <w:r w:rsidR="00457CF5" w:rsidRPr="00F524E6">
        <w:rPr>
          <w:rFonts w:asciiTheme="minorHAnsi" w:hAnsiTheme="minorHAnsi"/>
        </w:rPr>
        <w:t xml:space="preserve"> </w:t>
      </w:r>
      <w:r w:rsidR="00CB126E" w:rsidRPr="00F524E6">
        <w:rPr>
          <w:rFonts w:asciiTheme="minorHAnsi" w:hAnsiTheme="minorHAnsi"/>
        </w:rPr>
        <w:t xml:space="preserve">est de </w:t>
      </w:r>
      <w:r w:rsidR="00457CF5" w:rsidRPr="00F524E6">
        <w:rPr>
          <w:rFonts w:asciiTheme="minorHAnsi" w:hAnsiTheme="minorHAnsi"/>
        </w:rPr>
        <w:t>30 mois</w:t>
      </w:r>
      <w:r w:rsidR="00602A51" w:rsidRPr="00F524E6">
        <w:rPr>
          <w:rFonts w:asciiTheme="minorHAnsi" w:hAnsiTheme="minorHAnsi"/>
        </w:rPr>
        <w:t xml:space="preserve"> (soit 653 jours indemnisables)</w:t>
      </w:r>
      <w:r w:rsidR="00457CF5" w:rsidRPr="00F524E6">
        <w:rPr>
          <w:rFonts w:asciiTheme="minorHAnsi" w:hAnsiTheme="minorHAnsi"/>
        </w:rPr>
        <w:t>,</w:t>
      </w:r>
      <w:r w:rsidR="00CB126E" w:rsidRPr="00F524E6">
        <w:rPr>
          <w:rFonts w:asciiTheme="minorHAnsi" w:hAnsiTheme="minorHAnsi"/>
        </w:rPr>
        <w:t xml:space="preserve"> et la durée de la période de référence d’affiliation est </w:t>
      </w:r>
      <w:r w:rsidR="00DA5DCC" w:rsidRPr="00F524E6">
        <w:rPr>
          <w:rFonts w:asciiTheme="minorHAnsi" w:hAnsiTheme="minorHAnsi"/>
        </w:rPr>
        <w:t xml:space="preserve">maintenue </w:t>
      </w:r>
      <w:r w:rsidR="00CB126E" w:rsidRPr="00F524E6">
        <w:rPr>
          <w:rFonts w:asciiTheme="minorHAnsi" w:hAnsiTheme="minorHAnsi"/>
        </w:rPr>
        <w:t>à 36 mois ;</w:t>
      </w:r>
    </w:p>
    <w:p w14:paraId="3C70EBC9" w14:textId="77777777" w:rsidR="00CB126E" w:rsidRPr="00F524E6" w:rsidRDefault="00CB126E" w:rsidP="00D50A36">
      <w:pPr>
        <w:pStyle w:val="Paragraphedeliste"/>
        <w:spacing w:line="360" w:lineRule="auto"/>
        <w:ind w:left="1440"/>
        <w:contextualSpacing w:val="0"/>
        <w:jc w:val="both"/>
        <w:rPr>
          <w:rFonts w:asciiTheme="minorHAnsi" w:hAnsiTheme="minorHAnsi"/>
        </w:rPr>
      </w:pPr>
    </w:p>
    <w:p w14:paraId="59A6EC74" w14:textId="4ACCA726" w:rsidR="00424ACF" w:rsidRPr="00F524E6" w:rsidRDefault="0083789D" w:rsidP="00D50A36">
      <w:pPr>
        <w:pStyle w:val="Paragraphedeliste"/>
        <w:numPr>
          <w:ilvl w:val="1"/>
          <w:numId w:val="7"/>
        </w:numPr>
        <w:spacing w:line="360" w:lineRule="auto"/>
        <w:contextualSpacing w:val="0"/>
        <w:jc w:val="both"/>
        <w:rPr>
          <w:rFonts w:asciiTheme="minorHAnsi" w:hAnsiTheme="minorHAnsi"/>
        </w:rPr>
      </w:pPr>
      <w:r w:rsidRPr="00F524E6">
        <w:rPr>
          <w:rFonts w:asciiTheme="minorHAnsi" w:hAnsiTheme="minorHAnsi"/>
        </w:rPr>
        <w:t xml:space="preserve">lorsque l’allocataire mobilise son CPF, celui-ci est, le cas échéant, abondé des heures </w:t>
      </w:r>
      <w:r w:rsidR="009D5848" w:rsidRPr="00F524E6">
        <w:rPr>
          <w:rFonts w:asciiTheme="minorHAnsi" w:hAnsiTheme="minorHAnsi"/>
        </w:rPr>
        <w:t xml:space="preserve">complémentaires </w:t>
      </w:r>
      <w:r w:rsidRPr="00F524E6">
        <w:rPr>
          <w:rFonts w:asciiTheme="minorHAnsi" w:hAnsiTheme="minorHAnsi"/>
        </w:rPr>
        <w:t>nécessaires au projet de formation identifié, dans la limite de 500 heures complémentaires </w:t>
      </w:r>
      <w:r w:rsidR="00457CF5" w:rsidRPr="00F524E6">
        <w:rPr>
          <w:rFonts w:asciiTheme="minorHAnsi" w:hAnsiTheme="minorHAnsi"/>
        </w:rPr>
        <w:t xml:space="preserve"> ; </w:t>
      </w:r>
    </w:p>
    <w:p w14:paraId="67E1380D" w14:textId="77777777" w:rsidR="00457CF5" w:rsidRPr="00F524E6" w:rsidRDefault="00457CF5" w:rsidP="00D50A36">
      <w:pPr>
        <w:pStyle w:val="Paragraphedeliste"/>
        <w:spacing w:line="360" w:lineRule="auto"/>
        <w:ind w:left="1440"/>
        <w:contextualSpacing w:val="0"/>
        <w:jc w:val="both"/>
        <w:rPr>
          <w:rFonts w:asciiTheme="minorHAnsi" w:hAnsiTheme="minorHAnsi"/>
        </w:rPr>
      </w:pPr>
    </w:p>
    <w:p w14:paraId="4BE2DF8C" w14:textId="09350AF1" w:rsidR="00424ACF" w:rsidRPr="00F524E6" w:rsidRDefault="00424ACF" w:rsidP="00D50A36">
      <w:pPr>
        <w:pStyle w:val="Paragraphedeliste"/>
        <w:numPr>
          <w:ilvl w:val="1"/>
          <w:numId w:val="7"/>
        </w:numPr>
        <w:spacing w:line="360" w:lineRule="auto"/>
        <w:contextualSpacing w:val="0"/>
        <w:jc w:val="both"/>
        <w:rPr>
          <w:rFonts w:asciiTheme="minorHAnsi" w:hAnsiTheme="minorHAnsi"/>
        </w:rPr>
      </w:pPr>
      <w:r w:rsidRPr="00F524E6">
        <w:rPr>
          <w:rFonts w:asciiTheme="minorHAnsi" w:hAnsiTheme="minorHAnsi"/>
        </w:rPr>
        <w:t xml:space="preserve">en cas de formation, la période de versement de son allocation de retour à l’emploi formation (AREF) vient s’ajouter à la durée maximale d’indemnisation, dans une limite </w:t>
      </w:r>
      <w:r w:rsidR="00457CF5" w:rsidRPr="00F524E6">
        <w:rPr>
          <w:rFonts w:asciiTheme="minorHAnsi" w:hAnsiTheme="minorHAnsi"/>
        </w:rPr>
        <w:t>de 6 mois supplémentaires</w:t>
      </w:r>
      <w:r w:rsidR="00602A51" w:rsidRPr="00F524E6">
        <w:rPr>
          <w:rFonts w:asciiTheme="minorHAnsi" w:hAnsiTheme="minorHAnsi"/>
        </w:rPr>
        <w:t xml:space="preserve"> (soit 131 jours indemnisables)</w:t>
      </w:r>
      <w:r w:rsidR="00585DF6" w:rsidRPr="00F524E6">
        <w:rPr>
          <w:rFonts w:asciiTheme="minorHAnsi" w:hAnsiTheme="minorHAnsi"/>
        </w:rPr>
        <w:t> ;</w:t>
      </w:r>
    </w:p>
    <w:p w14:paraId="11FA57BE" w14:textId="77777777" w:rsidR="00FA01EF" w:rsidRPr="00F524E6" w:rsidRDefault="00FA01EF" w:rsidP="00D50A36">
      <w:pPr>
        <w:pStyle w:val="Paragraphedeliste"/>
        <w:spacing w:line="360" w:lineRule="auto"/>
        <w:contextualSpacing w:val="0"/>
        <w:rPr>
          <w:rFonts w:asciiTheme="minorHAnsi" w:hAnsiTheme="minorHAnsi"/>
        </w:rPr>
      </w:pPr>
    </w:p>
    <w:p w14:paraId="0F40407E" w14:textId="56CCA5D5" w:rsidR="00FA01EF" w:rsidRPr="00F524E6" w:rsidRDefault="00FA01EF" w:rsidP="00D50A36">
      <w:pPr>
        <w:pStyle w:val="Paragraphedeliste"/>
        <w:numPr>
          <w:ilvl w:val="0"/>
          <w:numId w:val="7"/>
        </w:numPr>
        <w:spacing w:line="360" w:lineRule="auto"/>
        <w:contextualSpacing w:val="0"/>
        <w:jc w:val="both"/>
        <w:rPr>
          <w:rFonts w:asciiTheme="minorHAnsi" w:hAnsiTheme="minorHAnsi"/>
        </w:rPr>
      </w:pPr>
      <w:r w:rsidRPr="00F524E6">
        <w:rPr>
          <w:rFonts w:asciiTheme="minorHAnsi" w:hAnsiTheme="minorHAnsi"/>
        </w:rPr>
        <w:t xml:space="preserve">pour les personnes dont l’âge est supérieur ou égal à 59 ans au moment de l’ouverture de leur droit à l’assurance chômage :  </w:t>
      </w:r>
    </w:p>
    <w:p w14:paraId="2EF6CF55" w14:textId="77777777" w:rsidR="00FA01EF" w:rsidRPr="00F524E6" w:rsidRDefault="00FA01EF" w:rsidP="00D50A36">
      <w:pPr>
        <w:pStyle w:val="Paragraphedeliste"/>
        <w:spacing w:line="360" w:lineRule="auto"/>
        <w:contextualSpacing w:val="0"/>
        <w:jc w:val="both"/>
        <w:rPr>
          <w:rFonts w:asciiTheme="minorHAnsi" w:hAnsiTheme="minorHAnsi"/>
        </w:rPr>
      </w:pPr>
    </w:p>
    <w:p w14:paraId="564436E2" w14:textId="343F65BE" w:rsidR="00FA01EF" w:rsidRPr="00F524E6" w:rsidRDefault="00FA01EF" w:rsidP="00D50A36">
      <w:pPr>
        <w:pStyle w:val="Paragraphedeliste"/>
        <w:numPr>
          <w:ilvl w:val="1"/>
          <w:numId w:val="7"/>
        </w:numPr>
        <w:spacing w:line="360" w:lineRule="auto"/>
        <w:contextualSpacing w:val="0"/>
        <w:jc w:val="both"/>
        <w:rPr>
          <w:rFonts w:asciiTheme="minorHAnsi" w:hAnsiTheme="minorHAnsi"/>
        </w:rPr>
      </w:pPr>
      <w:r w:rsidRPr="00F524E6">
        <w:rPr>
          <w:rFonts w:asciiTheme="minorHAnsi" w:hAnsiTheme="minorHAnsi"/>
        </w:rPr>
        <w:t>la durée d’indemnisation maximale</w:t>
      </w:r>
      <w:r w:rsidR="00457CF5" w:rsidRPr="00F524E6">
        <w:rPr>
          <w:rFonts w:asciiTheme="minorHAnsi" w:hAnsiTheme="minorHAnsi"/>
        </w:rPr>
        <w:t xml:space="preserve"> e</w:t>
      </w:r>
      <w:r w:rsidR="00CB126E" w:rsidRPr="00F524E6">
        <w:rPr>
          <w:rFonts w:asciiTheme="minorHAnsi" w:hAnsiTheme="minorHAnsi"/>
        </w:rPr>
        <w:t xml:space="preserve">st de </w:t>
      </w:r>
      <w:r w:rsidR="00457CF5" w:rsidRPr="00F524E6">
        <w:rPr>
          <w:rFonts w:asciiTheme="minorHAnsi" w:hAnsiTheme="minorHAnsi"/>
        </w:rPr>
        <w:t>36 mois</w:t>
      </w:r>
      <w:r w:rsidR="00602A51" w:rsidRPr="00F524E6">
        <w:rPr>
          <w:rFonts w:asciiTheme="minorHAnsi" w:hAnsiTheme="minorHAnsi"/>
        </w:rPr>
        <w:t xml:space="preserve"> (soit 783 jours indemnisables)</w:t>
      </w:r>
      <w:r w:rsidR="00457CF5" w:rsidRPr="00F524E6">
        <w:rPr>
          <w:rFonts w:asciiTheme="minorHAnsi" w:hAnsiTheme="minorHAnsi"/>
        </w:rPr>
        <w:t>,</w:t>
      </w:r>
      <w:r w:rsidR="00CB126E" w:rsidRPr="00F524E6">
        <w:rPr>
          <w:rFonts w:asciiTheme="minorHAnsi" w:hAnsiTheme="minorHAnsi"/>
        </w:rPr>
        <w:t xml:space="preserve"> et la durée de la période de référence d’affiliation est </w:t>
      </w:r>
      <w:r w:rsidR="00DA5DCC" w:rsidRPr="00F524E6">
        <w:rPr>
          <w:rFonts w:asciiTheme="minorHAnsi" w:hAnsiTheme="minorHAnsi"/>
        </w:rPr>
        <w:t xml:space="preserve">maintenue </w:t>
      </w:r>
      <w:r w:rsidR="00CB126E" w:rsidRPr="00F524E6">
        <w:rPr>
          <w:rFonts w:asciiTheme="minorHAnsi" w:hAnsiTheme="minorHAnsi"/>
        </w:rPr>
        <w:t xml:space="preserve">à 36 mois ; </w:t>
      </w:r>
      <w:r w:rsidRPr="00F524E6">
        <w:rPr>
          <w:rFonts w:asciiTheme="minorHAnsi" w:hAnsiTheme="minorHAnsi"/>
        </w:rPr>
        <w:t xml:space="preserve"> </w:t>
      </w:r>
    </w:p>
    <w:p w14:paraId="14AA1FA9" w14:textId="77777777" w:rsidR="00CB126E" w:rsidRPr="00F524E6" w:rsidRDefault="00CB126E" w:rsidP="00D50A36">
      <w:pPr>
        <w:pStyle w:val="Paragraphedeliste"/>
        <w:spacing w:line="360" w:lineRule="auto"/>
        <w:ind w:left="1440"/>
        <w:contextualSpacing w:val="0"/>
        <w:jc w:val="both"/>
        <w:rPr>
          <w:rFonts w:asciiTheme="minorHAnsi" w:hAnsiTheme="minorHAnsi"/>
        </w:rPr>
      </w:pPr>
    </w:p>
    <w:p w14:paraId="0C39DC30" w14:textId="0D9B9B30" w:rsidR="00FA01EF" w:rsidRPr="00F524E6" w:rsidRDefault="00FA01EF" w:rsidP="00D50A36">
      <w:pPr>
        <w:pStyle w:val="Paragraphedeliste"/>
        <w:numPr>
          <w:ilvl w:val="1"/>
          <w:numId w:val="7"/>
        </w:numPr>
        <w:spacing w:line="360" w:lineRule="auto"/>
        <w:contextualSpacing w:val="0"/>
        <w:jc w:val="both"/>
        <w:rPr>
          <w:rFonts w:asciiTheme="minorHAnsi" w:hAnsiTheme="minorHAnsi"/>
        </w:rPr>
      </w:pPr>
      <w:r w:rsidRPr="00F524E6">
        <w:rPr>
          <w:rFonts w:asciiTheme="minorHAnsi" w:hAnsiTheme="minorHAnsi"/>
        </w:rPr>
        <w:t xml:space="preserve">sous réserve qu’ils remplissent les conditions prévues par la convention du 14 mai 2014, l’allocataire concerné peut bénéficier du maintien du versement de son allocation jusqu’à </w:t>
      </w:r>
      <w:r w:rsidR="007B129B" w:rsidRPr="00F524E6">
        <w:rPr>
          <w:rFonts w:asciiTheme="minorHAnsi" w:hAnsiTheme="minorHAnsi"/>
        </w:rPr>
        <w:t>la date d’obtention d’une pension de retraite à taux plein</w:t>
      </w:r>
      <w:r w:rsidR="00B22DE4" w:rsidRPr="00F524E6">
        <w:rPr>
          <w:rFonts w:asciiTheme="minorHAnsi" w:hAnsiTheme="minorHAnsi"/>
        </w:rPr>
        <w:t> : dans ce cas, le montant de l’allocation versée est plafonné à un montant égal à</w:t>
      </w:r>
      <w:r w:rsidR="00585DF6" w:rsidRPr="00F524E6">
        <w:rPr>
          <w:rFonts w:asciiTheme="minorHAnsi" w:hAnsiTheme="minorHAnsi"/>
        </w:rPr>
        <w:t xml:space="preserve"> 57% d</w:t>
      </w:r>
      <w:r w:rsidR="00B22DE4" w:rsidRPr="00F524E6">
        <w:rPr>
          <w:rFonts w:asciiTheme="minorHAnsi" w:hAnsiTheme="minorHAnsi"/>
        </w:rPr>
        <w:t xml:space="preserve">u plafond </w:t>
      </w:r>
      <w:r w:rsidR="00723FAC" w:rsidRPr="00F524E6">
        <w:rPr>
          <w:rFonts w:asciiTheme="minorHAnsi" w:hAnsiTheme="minorHAnsi"/>
        </w:rPr>
        <w:t>mensuel de la sécurité sociale.</w:t>
      </w:r>
    </w:p>
    <w:p w14:paraId="09447AEB" w14:textId="3446EDD0" w:rsidR="00E05D35" w:rsidRPr="00F524E6" w:rsidRDefault="00E05D35" w:rsidP="00D50A36">
      <w:pPr>
        <w:spacing w:line="360" w:lineRule="auto"/>
        <w:rPr>
          <w:rFonts w:asciiTheme="minorHAnsi" w:hAnsiTheme="minorHAnsi"/>
          <w:b/>
          <w:i/>
          <w:u w:val="single"/>
        </w:rPr>
      </w:pPr>
    </w:p>
    <w:p w14:paraId="04C96D91" w14:textId="77777777" w:rsidR="00E47E06" w:rsidRPr="00F524E6" w:rsidRDefault="00E47E06">
      <w:pPr>
        <w:spacing w:after="200" w:line="276" w:lineRule="auto"/>
        <w:rPr>
          <w:rFonts w:asciiTheme="minorHAnsi" w:hAnsiTheme="minorHAnsi"/>
          <w:b/>
          <w:u w:val="single"/>
        </w:rPr>
      </w:pPr>
      <w:r w:rsidRPr="00F524E6">
        <w:rPr>
          <w:rFonts w:asciiTheme="minorHAnsi" w:hAnsiTheme="minorHAnsi"/>
          <w:b/>
          <w:u w:val="single"/>
        </w:rPr>
        <w:br w:type="page"/>
      </w:r>
    </w:p>
    <w:p w14:paraId="779EC7B4" w14:textId="1C6C60C7" w:rsidR="003766F9" w:rsidRPr="00F524E6" w:rsidRDefault="0057705F" w:rsidP="00D50A36">
      <w:pPr>
        <w:spacing w:line="360" w:lineRule="auto"/>
        <w:jc w:val="center"/>
        <w:rPr>
          <w:rFonts w:asciiTheme="minorHAnsi" w:hAnsiTheme="minorHAnsi"/>
          <w:b/>
          <w:u w:val="single"/>
        </w:rPr>
      </w:pPr>
      <w:r w:rsidRPr="00F524E6">
        <w:rPr>
          <w:rFonts w:asciiTheme="minorHAnsi" w:hAnsiTheme="minorHAnsi"/>
          <w:b/>
          <w:u w:val="single"/>
        </w:rPr>
        <w:lastRenderedPageBreak/>
        <w:t>PARTIE II</w:t>
      </w:r>
    </w:p>
    <w:p w14:paraId="5D944393" w14:textId="2CF184B2" w:rsidR="00082D60" w:rsidRPr="00F524E6" w:rsidRDefault="000C3D45" w:rsidP="00D50A36">
      <w:pPr>
        <w:spacing w:line="360" w:lineRule="auto"/>
        <w:jc w:val="center"/>
        <w:rPr>
          <w:rFonts w:asciiTheme="minorHAnsi" w:hAnsiTheme="minorHAnsi"/>
          <w:b/>
          <w:u w:val="single"/>
        </w:rPr>
      </w:pPr>
      <w:r w:rsidRPr="00F524E6">
        <w:rPr>
          <w:rFonts w:asciiTheme="minorHAnsi" w:hAnsiTheme="minorHAnsi"/>
          <w:b/>
          <w:u w:val="single"/>
        </w:rPr>
        <w:t xml:space="preserve">Résorber le déficit </w:t>
      </w:r>
      <w:r w:rsidR="001A41B4" w:rsidRPr="00F524E6">
        <w:rPr>
          <w:rFonts w:asciiTheme="minorHAnsi" w:hAnsiTheme="minorHAnsi"/>
          <w:b/>
          <w:u w:val="single"/>
        </w:rPr>
        <w:t xml:space="preserve">structurel </w:t>
      </w:r>
      <w:r w:rsidR="00082D60" w:rsidRPr="00F524E6">
        <w:rPr>
          <w:rFonts w:asciiTheme="minorHAnsi" w:hAnsiTheme="minorHAnsi"/>
          <w:b/>
          <w:u w:val="single"/>
        </w:rPr>
        <w:t>de l’</w:t>
      </w:r>
      <w:r w:rsidRPr="00F524E6">
        <w:rPr>
          <w:rFonts w:asciiTheme="minorHAnsi" w:hAnsiTheme="minorHAnsi"/>
          <w:b/>
          <w:u w:val="single"/>
        </w:rPr>
        <w:t xml:space="preserve">assurance chômage en </w:t>
      </w:r>
      <w:r w:rsidR="00082D60" w:rsidRPr="00F524E6">
        <w:rPr>
          <w:rFonts w:asciiTheme="minorHAnsi" w:hAnsiTheme="minorHAnsi"/>
          <w:b/>
          <w:u w:val="single"/>
        </w:rPr>
        <w:t xml:space="preserve">demandant à l’Etat </w:t>
      </w:r>
    </w:p>
    <w:p w14:paraId="087B7E31" w14:textId="35F7904C" w:rsidR="000C3D45" w:rsidRPr="00F524E6" w:rsidRDefault="00082D60" w:rsidP="00D50A36">
      <w:pPr>
        <w:spacing w:line="360" w:lineRule="auto"/>
        <w:jc w:val="center"/>
        <w:rPr>
          <w:rFonts w:asciiTheme="minorHAnsi" w:hAnsiTheme="minorHAnsi"/>
          <w:b/>
          <w:u w:val="single"/>
        </w:rPr>
      </w:pPr>
      <w:r w:rsidRPr="00F524E6">
        <w:rPr>
          <w:rFonts w:asciiTheme="minorHAnsi" w:hAnsiTheme="minorHAnsi"/>
          <w:b/>
          <w:u w:val="single"/>
        </w:rPr>
        <w:t xml:space="preserve">de prendre ses responsabilités dans le financement des charges </w:t>
      </w:r>
      <w:r w:rsidR="001A41B4" w:rsidRPr="00F524E6">
        <w:rPr>
          <w:rFonts w:asciiTheme="minorHAnsi" w:hAnsiTheme="minorHAnsi"/>
          <w:b/>
          <w:u w:val="single"/>
        </w:rPr>
        <w:t xml:space="preserve">de solidarité </w:t>
      </w:r>
      <w:r w:rsidRPr="00F524E6">
        <w:rPr>
          <w:rFonts w:asciiTheme="minorHAnsi" w:hAnsiTheme="minorHAnsi"/>
          <w:b/>
          <w:u w:val="single"/>
        </w:rPr>
        <w:t>pesant sur le régime</w:t>
      </w:r>
    </w:p>
    <w:p w14:paraId="5A65BD8A" w14:textId="77777777" w:rsidR="000C3D45" w:rsidRPr="00F524E6" w:rsidRDefault="000C3D45" w:rsidP="00D50A36">
      <w:pPr>
        <w:spacing w:line="360" w:lineRule="auto"/>
        <w:rPr>
          <w:rFonts w:asciiTheme="minorHAnsi" w:hAnsiTheme="minorHAnsi"/>
        </w:rPr>
      </w:pPr>
    </w:p>
    <w:p w14:paraId="188D33B1" w14:textId="77777777" w:rsidR="000E1236" w:rsidRPr="00F524E6" w:rsidRDefault="000E1236" w:rsidP="00D50A36">
      <w:pPr>
        <w:spacing w:line="360" w:lineRule="auto"/>
        <w:jc w:val="both"/>
        <w:rPr>
          <w:rFonts w:asciiTheme="minorHAnsi" w:hAnsiTheme="minorHAnsi"/>
          <w:b/>
        </w:rPr>
      </w:pPr>
    </w:p>
    <w:p w14:paraId="36969D48" w14:textId="231F1054" w:rsidR="000C3D45" w:rsidRPr="00F524E6" w:rsidRDefault="000C3D45" w:rsidP="00D50A36">
      <w:pPr>
        <w:spacing w:line="360" w:lineRule="auto"/>
        <w:jc w:val="both"/>
        <w:rPr>
          <w:rFonts w:asciiTheme="minorHAnsi" w:hAnsiTheme="minorHAnsi"/>
          <w:b/>
        </w:rPr>
      </w:pPr>
      <w:r w:rsidRPr="00F524E6">
        <w:rPr>
          <w:rFonts w:asciiTheme="minorHAnsi" w:hAnsiTheme="minorHAnsi"/>
          <w:b/>
        </w:rPr>
        <w:t xml:space="preserve">Article </w:t>
      </w:r>
      <w:r w:rsidR="0074549A" w:rsidRPr="00F524E6">
        <w:rPr>
          <w:rFonts w:asciiTheme="minorHAnsi" w:hAnsiTheme="minorHAnsi"/>
          <w:b/>
        </w:rPr>
        <w:t>7</w:t>
      </w:r>
      <w:r w:rsidRPr="00F524E6">
        <w:rPr>
          <w:rFonts w:asciiTheme="minorHAnsi" w:hAnsiTheme="minorHAnsi"/>
          <w:b/>
        </w:rPr>
        <w:t xml:space="preserve"> – Révision du mécanisme de calcul de la contribution au budget de Pôle emploi </w:t>
      </w:r>
    </w:p>
    <w:p w14:paraId="4B1C9C10" w14:textId="77777777" w:rsidR="000C3D45" w:rsidRPr="00F524E6" w:rsidRDefault="000C3D45" w:rsidP="00D50A36">
      <w:pPr>
        <w:spacing w:line="360" w:lineRule="auto"/>
        <w:jc w:val="both"/>
        <w:rPr>
          <w:rFonts w:asciiTheme="minorHAnsi" w:hAnsiTheme="minorHAnsi"/>
        </w:rPr>
      </w:pPr>
    </w:p>
    <w:p w14:paraId="239BE18A" w14:textId="77777777" w:rsidR="000C3D45" w:rsidRPr="00F524E6" w:rsidRDefault="000C3D45" w:rsidP="00D50A36">
      <w:pPr>
        <w:spacing w:line="360" w:lineRule="auto"/>
        <w:jc w:val="both"/>
        <w:rPr>
          <w:rFonts w:asciiTheme="minorHAnsi" w:hAnsiTheme="minorHAnsi"/>
        </w:rPr>
      </w:pPr>
      <w:r w:rsidRPr="00F524E6">
        <w:rPr>
          <w:rFonts w:asciiTheme="minorHAnsi" w:hAnsiTheme="minorHAnsi"/>
        </w:rPr>
        <w:t xml:space="preserve">Les dispositions de l’article L. 5422-24 du code du travail prévoient qu’une part, ne pouvant être inférieure à 10%, des contributions des employeurs et des salariés au régime d’assurance chômage est versée comme contribution globale aux sections « fonctionnement et investissement » et « intervention » du budget de Pôle emploi. </w:t>
      </w:r>
    </w:p>
    <w:p w14:paraId="2E2828CD" w14:textId="77777777" w:rsidR="000C3D45" w:rsidRPr="00F524E6" w:rsidRDefault="000C3D45" w:rsidP="00D50A36">
      <w:pPr>
        <w:spacing w:line="360" w:lineRule="auto"/>
        <w:jc w:val="both"/>
        <w:rPr>
          <w:rFonts w:asciiTheme="minorHAnsi" w:hAnsiTheme="minorHAnsi"/>
        </w:rPr>
      </w:pPr>
    </w:p>
    <w:p w14:paraId="16A5CB2E" w14:textId="77777777" w:rsidR="00D50A36" w:rsidRPr="00F524E6" w:rsidRDefault="000C3D45" w:rsidP="00D50A36">
      <w:pPr>
        <w:spacing w:line="360" w:lineRule="auto"/>
        <w:jc w:val="both"/>
        <w:rPr>
          <w:rFonts w:asciiTheme="minorHAnsi" w:hAnsiTheme="minorHAnsi"/>
        </w:rPr>
      </w:pPr>
      <w:r w:rsidRPr="00F524E6">
        <w:rPr>
          <w:rFonts w:asciiTheme="minorHAnsi" w:hAnsiTheme="minorHAnsi"/>
        </w:rPr>
        <w:t>S’il est légitime que l’assurance chômage participe au financement de l’opérateur national en charge de l’accompagnement des demandeurs d’emploi, le niveau de la contribution</w:t>
      </w:r>
      <w:r w:rsidR="00602A51" w:rsidRPr="00F524E6">
        <w:rPr>
          <w:rFonts w:asciiTheme="minorHAnsi" w:hAnsiTheme="minorHAnsi"/>
        </w:rPr>
        <w:t xml:space="preserve"> a fortement augmenté </w:t>
      </w:r>
      <w:r w:rsidR="0034102F" w:rsidRPr="00F524E6">
        <w:rPr>
          <w:rFonts w:asciiTheme="minorHAnsi" w:hAnsiTheme="minorHAnsi"/>
        </w:rPr>
        <w:t xml:space="preserve">depuis le début des années 2000, et notamment depuis la création de Pôle emploi en 2008 : l’assurance chômage finance aujourd’hui près des deux tiers du budget de l’opérateur national du service public de l’emploi, contre environ 10% en 2001. En parallèle, la contribution de l’Etat </w:t>
      </w:r>
      <w:r w:rsidR="00C3404F" w:rsidRPr="00F524E6">
        <w:rPr>
          <w:rFonts w:asciiTheme="minorHAnsi" w:hAnsiTheme="minorHAnsi"/>
        </w:rPr>
        <w:t>représentait</w:t>
      </w:r>
      <w:r w:rsidR="0034102F" w:rsidRPr="00F524E6">
        <w:rPr>
          <w:rFonts w:asciiTheme="minorHAnsi" w:hAnsiTheme="minorHAnsi"/>
        </w:rPr>
        <w:t xml:space="preserve"> près de 80% du budget de l’opérateur en 2001, contre moins d’un tiers aujourd’hui. Cette augmentation à la charge de l’assurance chômage</w:t>
      </w:r>
      <w:r w:rsidRPr="00F524E6">
        <w:rPr>
          <w:rFonts w:asciiTheme="minorHAnsi" w:hAnsiTheme="minorHAnsi"/>
        </w:rPr>
        <w:t xml:space="preserve"> pèse fortement sur la situation financière du régime. </w:t>
      </w:r>
    </w:p>
    <w:p w14:paraId="6BBF24C8" w14:textId="77777777" w:rsidR="00D50A36" w:rsidRPr="00F524E6" w:rsidRDefault="00D50A36" w:rsidP="00D50A36">
      <w:pPr>
        <w:spacing w:line="360" w:lineRule="auto"/>
        <w:jc w:val="both"/>
        <w:rPr>
          <w:rFonts w:asciiTheme="minorHAnsi" w:hAnsiTheme="minorHAnsi"/>
        </w:rPr>
      </w:pPr>
    </w:p>
    <w:p w14:paraId="55B206C1" w14:textId="0B1CD25E" w:rsidR="000C3D45" w:rsidRPr="00F524E6" w:rsidRDefault="000C3D45" w:rsidP="00D50A36">
      <w:pPr>
        <w:spacing w:line="360" w:lineRule="auto"/>
        <w:jc w:val="both"/>
        <w:rPr>
          <w:rFonts w:asciiTheme="minorHAnsi" w:hAnsiTheme="minorHAnsi"/>
        </w:rPr>
      </w:pPr>
      <w:r w:rsidRPr="00F524E6">
        <w:rPr>
          <w:rFonts w:asciiTheme="minorHAnsi" w:hAnsiTheme="minorHAnsi"/>
        </w:rPr>
        <w:t>De plus, la contribution versée annuellement par l’assurance chômage à Pôle emploi est amenée à varier proportionnellement au niveau de la masse salariale des affiliés au régime : cela revient à augmenter les moyens de l’opérateur national du service public de l’emploi alors que la situation économique s’améliore et que le nombre de demandeurs d’emploi diminue.</w:t>
      </w:r>
    </w:p>
    <w:p w14:paraId="29BA027D" w14:textId="77777777" w:rsidR="000C3D45" w:rsidRPr="00F524E6" w:rsidRDefault="000C3D45" w:rsidP="00D50A36">
      <w:pPr>
        <w:spacing w:line="360" w:lineRule="auto"/>
        <w:jc w:val="both"/>
        <w:rPr>
          <w:rFonts w:asciiTheme="minorHAnsi" w:hAnsiTheme="minorHAnsi"/>
        </w:rPr>
      </w:pPr>
    </w:p>
    <w:p w14:paraId="54B764D3" w14:textId="5F8F0E39" w:rsidR="004A3A04" w:rsidRPr="00F524E6" w:rsidRDefault="000C3D45" w:rsidP="00D50A36">
      <w:pPr>
        <w:spacing w:line="360" w:lineRule="auto"/>
        <w:jc w:val="both"/>
        <w:rPr>
          <w:rFonts w:asciiTheme="minorHAnsi" w:hAnsiTheme="minorHAnsi"/>
        </w:rPr>
      </w:pPr>
      <w:r w:rsidRPr="00F524E6">
        <w:rPr>
          <w:rFonts w:asciiTheme="minorHAnsi" w:hAnsiTheme="minorHAnsi"/>
        </w:rPr>
        <w:t>Les parties signataires du présent protocole d’accord demandent formellement l’ouverture d’une concertation avec l’Etat</w:t>
      </w:r>
      <w:r w:rsidR="00070E66" w:rsidRPr="00F524E6">
        <w:rPr>
          <w:rFonts w:asciiTheme="minorHAnsi" w:hAnsiTheme="minorHAnsi"/>
        </w:rPr>
        <w:t>,</w:t>
      </w:r>
      <w:r w:rsidRPr="00F524E6">
        <w:rPr>
          <w:rFonts w:asciiTheme="minorHAnsi" w:hAnsiTheme="minorHAnsi"/>
        </w:rPr>
        <w:t xml:space="preserve"> d’ici la fin de l’année 201</w:t>
      </w:r>
      <w:r w:rsidR="0034102F" w:rsidRPr="00F524E6">
        <w:rPr>
          <w:rFonts w:asciiTheme="minorHAnsi" w:hAnsiTheme="minorHAnsi"/>
        </w:rPr>
        <w:t>7</w:t>
      </w:r>
      <w:r w:rsidR="00070E66" w:rsidRPr="00F524E6">
        <w:rPr>
          <w:rFonts w:asciiTheme="minorHAnsi" w:hAnsiTheme="minorHAnsi"/>
        </w:rPr>
        <w:t>,</w:t>
      </w:r>
      <w:r w:rsidRPr="00F524E6">
        <w:rPr>
          <w:rFonts w:asciiTheme="minorHAnsi" w:hAnsiTheme="minorHAnsi"/>
        </w:rPr>
        <w:t xml:space="preserve"> afin d</w:t>
      </w:r>
      <w:r w:rsidR="004A3A04" w:rsidRPr="00F524E6">
        <w:rPr>
          <w:rFonts w:asciiTheme="minorHAnsi" w:hAnsiTheme="minorHAnsi"/>
        </w:rPr>
        <w:t xml:space="preserve">e revoir le mécanisme de calcul de la contribution de l’assurance chômage au budget de Pôle emploi selon les principes suivants : </w:t>
      </w:r>
    </w:p>
    <w:p w14:paraId="7F7CDFD0" w14:textId="7C8B1F13" w:rsidR="004A3A04" w:rsidRPr="00F524E6" w:rsidRDefault="004A3A04" w:rsidP="00D50A36">
      <w:pPr>
        <w:spacing w:line="360" w:lineRule="auto"/>
        <w:jc w:val="both"/>
        <w:rPr>
          <w:rFonts w:asciiTheme="minorHAnsi" w:hAnsiTheme="minorHAnsi"/>
        </w:rPr>
      </w:pPr>
    </w:p>
    <w:p w14:paraId="1F441AD3" w14:textId="28352736" w:rsidR="004A3A04" w:rsidRPr="00F524E6" w:rsidRDefault="004A3A04" w:rsidP="00D50A36">
      <w:pPr>
        <w:pStyle w:val="Paragraphedeliste"/>
        <w:numPr>
          <w:ilvl w:val="0"/>
          <w:numId w:val="7"/>
        </w:numPr>
        <w:spacing w:line="360" w:lineRule="auto"/>
        <w:contextualSpacing w:val="0"/>
        <w:jc w:val="both"/>
        <w:rPr>
          <w:rFonts w:asciiTheme="minorHAnsi" w:hAnsiTheme="minorHAnsi"/>
        </w:rPr>
      </w:pPr>
      <w:r w:rsidRPr="00F524E6">
        <w:rPr>
          <w:rFonts w:asciiTheme="minorHAnsi" w:hAnsiTheme="minorHAnsi"/>
        </w:rPr>
        <w:t xml:space="preserve">une discussion budgétaire annuelle </w:t>
      </w:r>
      <w:r w:rsidR="005825DE" w:rsidRPr="00F524E6">
        <w:rPr>
          <w:rFonts w:asciiTheme="minorHAnsi" w:hAnsiTheme="minorHAnsi"/>
        </w:rPr>
        <w:t xml:space="preserve">aura lieu </w:t>
      </w:r>
      <w:r w:rsidRPr="00F524E6">
        <w:rPr>
          <w:rFonts w:asciiTheme="minorHAnsi" w:hAnsiTheme="minorHAnsi"/>
        </w:rPr>
        <w:t xml:space="preserve">au sein du </w:t>
      </w:r>
      <w:r w:rsidR="00D53CFA" w:rsidRPr="00F524E6">
        <w:rPr>
          <w:rFonts w:asciiTheme="minorHAnsi" w:hAnsiTheme="minorHAnsi"/>
        </w:rPr>
        <w:t xml:space="preserve">Comité de suivi de la convention tripartite, en lien notamment avec le </w:t>
      </w:r>
      <w:r w:rsidRPr="00F524E6">
        <w:rPr>
          <w:rFonts w:asciiTheme="minorHAnsi" w:hAnsiTheme="minorHAnsi"/>
        </w:rPr>
        <w:t>Conseil d’administration de Pôle emploi</w:t>
      </w:r>
      <w:r w:rsidR="00D53CFA" w:rsidRPr="00F524E6">
        <w:rPr>
          <w:rFonts w:asciiTheme="minorHAnsi" w:hAnsiTheme="minorHAnsi"/>
        </w:rPr>
        <w:t>, afin de</w:t>
      </w:r>
      <w:r w:rsidRPr="00F524E6">
        <w:rPr>
          <w:rFonts w:asciiTheme="minorHAnsi" w:hAnsiTheme="minorHAnsi"/>
        </w:rPr>
        <w:t xml:space="preserve"> fixer le montant global du budget de Pôle emploi</w:t>
      </w:r>
      <w:r w:rsidR="00D85775" w:rsidRPr="00F524E6">
        <w:rPr>
          <w:rFonts w:asciiTheme="minorHAnsi" w:hAnsiTheme="minorHAnsi"/>
        </w:rPr>
        <w:t>, en fonction notamment des objectifs définies dans la convention tripartite et des résultats obtenus</w:t>
      </w:r>
      <w:r w:rsidRPr="00F524E6">
        <w:rPr>
          <w:rFonts w:asciiTheme="minorHAnsi" w:hAnsiTheme="minorHAnsi"/>
        </w:rPr>
        <w:t xml:space="preserve"> ; </w:t>
      </w:r>
    </w:p>
    <w:p w14:paraId="39C4DD8C" w14:textId="77777777" w:rsidR="004A3A04" w:rsidRPr="00F524E6" w:rsidRDefault="004A3A04" w:rsidP="00D50A36">
      <w:pPr>
        <w:pStyle w:val="Paragraphedeliste"/>
        <w:spacing w:line="360" w:lineRule="auto"/>
        <w:contextualSpacing w:val="0"/>
        <w:jc w:val="both"/>
        <w:rPr>
          <w:rFonts w:asciiTheme="minorHAnsi" w:hAnsiTheme="minorHAnsi"/>
        </w:rPr>
      </w:pPr>
    </w:p>
    <w:p w14:paraId="0034294C" w14:textId="1A2E0442" w:rsidR="004A3A04" w:rsidRPr="00F524E6" w:rsidRDefault="004A3A04" w:rsidP="00D50A36">
      <w:pPr>
        <w:pStyle w:val="Paragraphedeliste"/>
        <w:numPr>
          <w:ilvl w:val="0"/>
          <w:numId w:val="7"/>
        </w:numPr>
        <w:spacing w:line="360" w:lineRule="auto"/>
        <w:contextualSpacing w:val="0"/>
        <w:jc w:val="both"/>
        <w:rPr>
          <w:rFonts w:asciiTheme="minorHAnsi" w:hAnsiTheme="minorHAnsi"/>
        </w:rPr>
      </w:pPr>
      <w:r w:rsidRPr="00F524E6">
        <w:rPr>
          <w:rFonts w:asciiTheme="minorHAnsi" w:hAnsiTheme="minorHAnsi"/>
        </w:rPr>
        <w:lastRenderedPageBreak/>
        <w:t xml:space="preserve">le montant de la contribution versée par l’Unédic </w:t>
      </w:r>
      <w:r w:rsidR="00095878" w:rsidRPr="00F524E6">
        <w:rPr>
          <w:rFonts w:asciiTheme="minorHAnsi" w:hAnsiTheme="minorHAnsi"/>
        </w:rPr>
        <w:t>ne pourra être supérieur</w:t>
      </w:r>
      <w:r w:rsidRPr="00F524E6">
        <w:rPr>
          <w:rFonts w:asciiTheme="minorHAnsi" w:hAnsiTheme="minorHAnsi"/>
        </w:rPr>
        <w:t xml:space="preserve"> au montant de la dotation versée par l’Etat. </w:t>
      </w:r>
    </w:p>
    <w:p w14:paraId="51DA89D6" w14:textId="77777777" w:rsidR="00D53CFA" w:rsidRPr="00F524E6" w:rsidRDefault="00D53CFA" w:rsidP="00D50A36">
      <w:pPr>
        <w:spacing w:line="360" w:lineRule="auto"/>
        <w:jc w:val="both"/>
        <w:rPr>
          <w:rFonts w:asciiTheme="minorHAnsi" w:hAnsiTheme="minorHAnsi"/>
        </w:rPr>
      </w:pPr>
    </w:p>
    <w:p w14:paraId="5FFE5039" w14:textId="4ED16347" w:rsidR="000C3D45" w:rsidRPr="00F524E6" w:rsidRDefault="000C3D45" w:rsidP="00D50A36">
      <w:pPr>
        <w:spacing w:line="360" w:lineRule="auto"/>
        <w:jc w:val="both"/>
        <w:rPr>
          <w:rFonts w:asciiTheme="minorHAnsi" w:hAnsiTheme="minorHAnsi"/>
        </w:rPr>
      </w:pPr>
      <w:r w:rsidRPr="00F524E6">
        <w:rPr>
          <w:rFonts w:asciiTheme="minorHAnsi" w:hAnsiTheme="minorHAnsi"/>
        </w:rPr>
        <w:t>Les administrateurs représentant les organisations signataires du présent protocole d’accord siégeant au Conseil d’administration de Pôle emploi</w:t>
      </w:r>
      <w:r w:rsidR="00D53CFA" w:rsidRPr="00F524E6">
        <w:rPr>
          <w:rFonts w:asciiTheme="minorHAnsi" w:hAnsiTheme="minorHAnsi"/>
        </w:rPr>
        <w:t xml:space="preserve"> et au Conseil d’administration de l’Unédic</w:t>
      </w:r>
      <w:r w:rsidRPr="00F524E6">
        <w:rPr>
          <w:rFonts w:asciiTheme="minorHAnsi" w:hAnsiTheme="minorHAnsi"/>
        </w:rPr>
        <w:t xml:space="preserve"> prendront les dispositions nécessaires en ce sens. </w:t>
      </w:r>
    </w:p>
    <w:p w14:paraId="5D5A7F08" w14:textId="77777777" w:rsidR="00D50A36" w:rsidRPr="00F524E6" w:rsidRDefault="00D50A36" w:rsidP="00D50A36">
      <w:pPr>
        <w:spacing w:line="360" w:lineRule="auto"/>
        <w:jc w:val="both"/>
        <w:rPr>
          <w:rFonts w:asciiTheme="minorHAnsi" w:hAnsiTheme="minorHAnsi"/>
          <w:b/>
        </w:rPr>
      </w:pPr>
    </w:p>
    <w:p w14:paraId="74DCF3BB" w14:textId="77777777" w:rsidR="00D50A36" w:rsidRPr="00F524E6" w:rsidRDefault="00D50A36" w:rsidP="00D50A36">
      <w:pPr>
        <w:spacing w:line="360" w:lineRule="auto"/>
        <w:jc w:val="both"/>
        <w:rPr>
          <w:rFonts w:asciiTheme="minorHAnsi" w:hAnsiTheme="minorHAnsi"/>
          <w:b/>
        </w:rPr>
      </w:pPr>
    </w:p>
    <w:p w14:paraId="2A77D364" w14:textId="474050CF" w:rsidR="000C3D45" w:rsidRPr="00F524E6" w:rsidRDefault="000C3D45" w:rsidP="00D50A36">
      <w:pPr>
        <w:spacing w:line="360" w:lineRule="auto"/>
        <w:jc w:val="both"/>
        <w:rPr>
          <w:rFonts w:asciiTheme="minorHAnsi" w:hAnsiTheme="minorHAnsi"/>
          <w:b/>
        </w:rPr>
      </w:pPr>
      <w:r w:rsidRPr="00F524E6">
        <w:rPr>
          <w:rFonts w:asciiTheme="minorHAnsi" w:hAnsiTheme="minorHAnsi"/>
          <w:b/>
        </w:rPr>
        <w:t xml:space="preserve">Article </w:t>
      </w:r>
      <w:r w:rsidR="0074549A" w:rsidRPr="00F524E6">
        <w:rPr>
          <w:rFonts w:asciiTheme="minorHAnsi" w:hAnsiTheme="minorHAnsi"/>
          <w:b/>
        </w:rPr>
        <w:t>8</w:t>
      </w:r>
      <w:r w:rsidRPr="00F524E6">
        <w:rPr>
          <w:rFonts w:asciiTheme="minorHAnsi" w:hAnsiTheme="minorHAnsi"/>
          <w:b/>
        </w:rPr>
        <w:t xml:space="preserve"> – Révision des modalités de remboursements entre la France et certains Etats frontaliers relativement à l’indemnisation des travailleurs transfrontaliers</w:t>
      </w:r>
    </w:p>
    <w:p w14:paraId="51F569FC" w14:textId="77777777" w:rsidR="000C3D45" w:rsidRPr="00F524E6" w:rsidRDefault="000C3D45" w:rsidP="00D50A36">
      <w:pPr>
        <w:spacing w:line="360" w:lineRule="auto"/>
        <w:jc w:val="both"/>
        <w:rPr>
          <w:rFonts w:asciiTheme="minorHAnsi" w:hAnsiTheme="minorHAnsi"/>
        </w:rPr>
      </w:pPr>
    </w:p>
    <w:p w14:paraId="4EEFCD66" w14:textId="47400BC2" w:rsidR="000C3D45" w:rsidRPr="00F524E6" w:rsidRDefault="000C3D45" w:rsidP="00D50A36">
      <w:pPr>
        <w:spacing w:line="360" w:lineRule="auto"/>
        <w:jc w:val="both"/>
        <w:rPr>
          <w:rFonts w:asciiTheme="minorHAnsi" w:hAnsiTheme="minorHAnsi"/>
        </w:rPr>
      </w:pPr>
      <w:r w:rsidRPr="00F524E6">
        <w:rPr>
          <w:rFonts w:asciiTheme="minorHAnsi" w:hAnsiTheme="minorHAnsi"/>
        </w:rPr>
        <w:t xml:space="preserve">Les dispositions du règlement CE n° 883/2004 prévoient les modalités de coordination des régimes de sécurité sociale et d’assurance chômage entre pays de l’UE, de l’EEE, et avec la Suisse, dans le but de favoriser la mobilité des travailleurs en Europe et la sécurisation de leurs parcours professionnels. </w:t>
      </w:r>
    </w:p>
    <w:p w14:paraId="60A7AEA0" w14:textId="77777777" w:rsidR="000C3D45" w:rsidRPr="00F524E6" w:rsidRDefault="000C3D45" w:rsidP="00D50A36">
      <w:pPr>
        <w:spacing w:line="360" w:lineRule="auto"/>
        <w:jc w:val="both"/>
        <w:rPr>
          <w:rFonts w:asciiTheme="minorHAnsi" w:hAnsiTheme="minorHAnsi"/>
        </w:rPr>
      </w:pPr>
    </w:p>
    <w:p w14:paraId="1BE31189" w14:textId="77777777" w:rsidR="000C3D45" w:rsidRPr="00F524E6" w:rsidRDefault="000C3D45" w:rsidP="00D50A36">
      <w:pPr>
        <w:spacing w:line="360" w:lineRule="auto"/>
        <w:jc w:val="both"/>
        <w:rPr>
          <w:rFonts w:asciiTheme="minorHAnsi" w:hAnsiTheme="minorHAnsi"/>
        </w:rPr>
      </w:pPr>
      <w:r w:rsidRPr="00F524E6">
        <w:rPr>
          <w:rFonts w:asciiTheme="minorHAnsi" w:hAnsiTheme="minorHAnsi"/>
        </w:rPr>
        <w:t>Néanmoins, un déséquilibre croissant est constaté entre les prestations versées par le régime français au titre de périodes de travail effectuées en Suisse et au Luxembourg, et les montants remboursés par ces pays à l’assurance chômage française.</w:t>
      </w:r>
    </w:p>
    <w:p w14:paraId="4BAAAD2F" w14:textId="77777777" w:rsidR="00E67D54" w:rsidRPr="00F524E6" w:rsidRDefault="00E67D54" w:rsidP="00D50A36">
      <w:pPr>
        <w:spacing w:line="360" w:lineRule="auto"/>
        <w:jc w:val="both"/>
        <w:rPr>
          <w:rFonts w:asciiTheme="minorHAnsi" w:hAnsiTheme="minorHAnsi"/>
        </w:rPr>
      </w:pPr>
    </w:p>
    <w:p w14:paraId="6DC2CB19" w14:textId="216DF5F1" w:rsidR="00E67D54" w:rsidRPr="00F524E6" w:rsidRDefault="00E67D54" w:rsidP="00D50A36">
      <w:pPr>
        <w:spacing w:line="360" w:lineRule="auto"/>
        <w:jc w:val="both"/>
        <w:rPr>
          <w:rFonts w:asciiTheme="minorHAnsi" w:hAnsiTheme="minorHAnsi"/>
        </w:rPr>
      </w:pPr>
      <w:r w:rsidRPr="00F524E6">
        <w:rPr>
          <w:rFonts w:asciiTheme="minorHAnsi" w:hAnsiTheme="minorHAnsi"/>
        </w:rPr>
        <w:t xml:space="preserve">La Commission européenne a présenté en décembre 2016 un projet de révision de </w:t>
      </w:r>
      <w:r w:rsidR="001304F1" w:rsidRPr="00F524E6">
        <w:rPr>
          <w:rFonts w:asciiTheme="minorHAnsi" w:hAnsiTheme="minorHAnsi"/>
        </w:rPr>
        <w:t>cette</w:t>
      </w:r>
      <w:r w:rsidRPr="00F524E6">
        <w:rPr>
          <w:rFonts w:asciiTheme="minorHAnsi" w:hAnsiTheme="minorHAnsi"/>
        </w:rPr>
        <w:t xml:space="preserve"> réglementation</w:t>
      </w:r>
      <w:r w:rsidR="00082D60" w:rsidRPr="00F524E6">
        <w:rPr>
          <w:rFonts w:asciiTheme="minorHAnsi" w:hAnsiTheme="minorHAnsi"/>
        </w:rPr>
        <w:t>. C</w:t>
      </w:r>
      <w:r w:rsidRPr="00F524E6">
        <w:rPr>
          <w:rFonts w:asciiTheme="minorHAnsi" w:hAnsiTheme="minorHAnsi"/>
        </w:rPr>
        <w:t>e projet prévoit notamment une réforme des règles d</w:t>
      </w:r>
      <w:r w:rsidR="00D53CFA" w:rsidRPr="00F524E6">
        <w:rPr>
          <w:rFonts w:asciiTheme="minorHAnsi" w:hAnsiTheme="minorHAnsi"/>
        </w:rPr>
        <w:t>’indemnisation et d</w:t>
      </w:r>
      <w:r w:rsidRPr="00F524E6">
        <w:rPr>
          <w:rFonts w:asciiTheme="minorHAnsi" w:hAnsiTheme="minorHAnsi"/>
        </w:rPr>
        <w:t>e compensation entre Etat</w:t>
      </w:r>
      <w:r w:rsidR="00240996" w:rsidRPr="00F524E6">
        <w:rPr>
          <w:rFonts w:asciiTheme="minorHAnsi" w:hAnsiTheme="minorHAnsi"/>
        </w:rPr>
        <w:t>s</w:t>
      </w:r>
      <w:r w:rsidRPr="00F524E6">
        <w:rPr>
          <w:rFonts w:asciiTheme="minorHAnsi" w:hAnsiTheme="minorHAnsi"/>
        </w:rPr>
        <w:t xml:space="preserve"> pour les prestations d’assurance chômage </w:t>
      </w:r>
      <w:r w:rsidR="00082D60" w:rsidRPr="00F524E6">
        <w:rPr>
          <w:rFonts w:asciiTheme="minorHAnsi" w:hAnsiTheme="minorHAnsi"/>
        </w:rPr>
        <w:t>versées aux</w:t>
      </w:r>
      <w:r w:rsidRPr="00F524E6">
        <w:rPr>
          <w:rFonts w:asciiTheme="minorHAnsi" w:hAnsiTheme="minorHAnsi"/>
        </w:rPr>
        <w:t xml:space="preserve"> travailleurs transfrontaliers, selon</w:t>
      </w:r>
      <w:r w:rsidR="00082D60" w:rsidRPr="00F524E6">
        <w:rPr>
          <w:rFonts w:asciiTheme="minorHAnsi" w:hAnsiTheme="minorHAnsi"/>
        </w:rPr>
        <w:t xml:space="preserve"> le principe</w:t>
      </w:r>
      <w:r w:rsidR="001304F1" w:rsidRPr="00F524E6">
        <w:rPr>
          <w:rFonts w:asciiTheme="minorHAnsi" w:hAnsiTheme="minorHAnsi"/>
        </w:rPr>
        <w:t xml:space="preserve"> </w:t>
      </w:r>
      <w:r w:rsidR="00082D60" w:rsidRPr="00F524E6">
        <w:rPr>
          <w:rFonts w:asciiTheme="minorHAnsi" w:hAnsiTheme="minorHAnsi"/>
        </w:rPr>
        <w:t xml:space="preserve">suivant : l’Etat membre qui a perçu les cotisations doit verser les allocations d’assurance chômage. </w:t>
      </w:r>
    </w:p>
    <w:p w14:paraId="64F674EB" w14:textId="77777777" w:rsidR="00E67D54" w:rsidRPr="00F524E6" w:rsidRDefault="00E67D54" w:rsidP="00D50A36">
      <w:pPr>
        <w:spacing w:line="360" w:lineRule="auto"/>
        <w:jc w:val="both"/>
        <w:rPr>
          <w:rFonts w:asciiTheme="minorHAnsi" w:hAnsiTheme="minorHAnsi"/>
        </w:rPr>
      </w:pPr>
    </w:p>
    <w:p w14:paraId="02BF470D" w14:textId="72660FF2" w:rsidR="00082D60" w:rsidRPr="00F524E6" w:rsidRDefault="000C3D45" w:rsidP="00D50A36">
      <w:pPr>
        <w:spacing w:line="360" w:lineRule="auto"/>
        <w:jc w:val="both"/>
        <w:rPr>
          <w:rFonts w:asciiTheme="minorHAnsi" w:hAnsiTheme="minorHAnsi"/>
        </w:rPr>
      </w:pPr>
      <w:r w:rsidRPr="00F524E6">
        <w:rPr>
          <w:rFonts w:asciiTheme="minorHAnsi" w:hAnsiTheme="minorHAnsi"/>
        </w:rPr>
        <w:t xml:space="preserve">Les parties signataires du présent protocole d’accord </w:t>
      </w:r>
      <w:r w:rsidR="00936EC5" w:rsidRPr="00F524E6">
        <w:rPr>
          <w:rFonts w:asciiTheme="minorHAnsi" w:hAnsiTheme="minorHAnsi"/>
        </w:rPr>
        <w:t xml:space="preserve">saluent ce projet de révision et </w:t>
      </w:r>
      <w:r w:rsidRPr="00F524E6">
        <w:rPr>
          <w:rFonts w:asciiTheme="minorHAnsi" w:hAnsiTheme="minorHAnsi"/>
        </w:rPr>
        <w:t xml:space="preserve">demandent formellement à l’Etat d’entreprendre toutes les actions nécessaires </w:t>
      </w:r>
      <w:r w:rsidR="00082D60" w:rsidRPr="00F524E6">
        <w:rPr>
          <w:rFonts w:asciiTheme="minorHAnsi" w:hAnsiTheme="minorHAnsi"/>
        </w:rPr>
        <w:t>pour</w:t>
      </w:r>
      <w:r w:rsidR="00936EC5" w:rsidRPr="00F524E6">
        <w:rPr>
          <w:rFonts w:asciiTheme="minorHAnsi" w:hAnsiTheme="minorHAnsi"/>
        </w:rPr>
        <w:t xml:space="preserve"> que ces nouvelles dispositions soient applicables</w:t>
      </w:r>
      <w:r w:rsidR="00070E66" w:rsidRPr="00F524E6">
        <w:rPr>
          <w:rFonts w:asciiTheme="minorHAnsi" w:hAnsiTheme="minorHAnsi"/>
        </w:rPr>
        <w:t xml:space="preserve"> le plus</w:t>
      </w:r>
      <w:r w:rsidR="00936EC5" w:rsidRPr="00F524E6">
        <w:rPr>
          <w:rFonts w:asciiTheme="minorHAnsi" w:hAnsiTheme="minorHAnsi"/>
        </w:rPr>
        <w:t xml:space="preserve"> rapidement</w:t>
      </w:r>
      <w:r w:rsidR="00070E66" w:rsidRPr="00F524E6">
        <w:rPr>
          <w:rFonts w:asciiTheme="minorHAnsi" w:hAnsiTheme="minorHAnsi"/>
        </w:rPr>
        <w:t xml:space="preserve"> possible</w:t>
      </w:r>
      <w:r w:rsidR="00936EC5" w:rsidRPr="00F524E6">
        <w:rPr>
          <w:rFonts w:asciiTheme="minorHAnsi" w:hAnsiTheme="minorHAnsi"/>
        </w:rPr>
        <w:t xml:space="preserve">, y compris vis-à-vis de la Suisse. </w:t>
      </w:r>
    </w:p>
    <w:p w14:paraId="59160A0D" w14:textId="1D044D2F" w:rsidR="000C3D45" w:rsidRPr="00F524E6" w:rsidRDefault="000C3D45" w:rsidP="00D50A36">
      <w:pPr>
        <w:spacing w:line="360" w:lineRule="auto"/>
        <w:jc w:val="both"/>
        <w:rPr>
          <w:rFonts w:asciiTheme="minorHAnsi" w:hAnsiTheme="minorHAnsi"/>
        </w:rPr>
      </w:pPr>
    </w:p>
    <w:p w14:paraId="3F94EDD8" w14:textId="77777777" w:rsidR="000C3D45" w:rsidRPr="00F524E6" w:rsidRDefault="000C3D45" w:rsidP="00D50A36">
      <w:pPr>
        <w:spacing w:line="360" w:lineRule="auto"/>
        <w:jc w:val="both"/>
        <w:rPr>
          <w:rFonts w:asciiTheme="minorHAnsi" w:hAnsiTheme="minorHAnsi"/>
          <w:b/>
        </w:rPr>
      </w:pPr>
    </w:p>
    <w:p w14:paraId="7F30438F" w14:textId="2F3E3F0B" w:rsidR="00E47E4E" w:rsidRPr="00F524E6" w:rsidRDefault="00E47E4E" w:rsidP="00D50A36">
      <w:pPr>
        <w:spacing w:line="360" w:lineRule="auto"/>
        <w:jc w:val="both"/>
        <w:rPr>
          <w:rFonts w:asciiTheme="minorHAnsi" w:hAnsiTheme="minorHAnsi"/>
          <w:b/>
        </w:rPr>
      </w:pPr>
      <w:r w:rsidRPr="00F524E6">
        <w:rPr>
          <w:rFonts w:asciiTheme="minorHAnsi" w:hAnsiTheme="minorHAnsi"/>
          <w:b/>
        </w:rPr>
        <w:t xml:space="preserve">Article </w:t>
      </w:r>
      <w:r w:rsidR="0074549A" w:rsidRPr="00F524E6">
        <w:rPr>
          <w:rFonts w:asciiTheme="minorHAnsi" w:hAnsiTheme="minorHAnsi"/>
          <w:b/>
        </w:rPr>
        <w:t>9</w:t>
      </w:r>
      <w:r w:rsidR="005F6328" w:rsidRPr="00F524E6">
        <w:rPr>
          <w:rFonts w:asciiTheme="minorHAnsi" w:hAnsiTheme="minorHAnsi"/>
          <w:b/>
        </w:rPr>
        <w:t xml:space="preserve"> – Champ des employeurs affiliés à</w:t>
      </w:r>
      <w:r w:rsidRPr="00F524E6">
        <w:rPr>
          <w:rFonts w:asciiTheme="minorHAnsi" w:hAnsiTheme="minorHAnsi"/>
          <w:b/>
        </w:rPr>
        <w:t xml:space="preserve"> l’assurance chômage</w:t>
      </w:r>
    </w:p>
    <w:p w14:paraId="7C4024DE" w14:textId="77777777" w:rsidR="004F3DC3" w:rsidRPr="00F524E6" w:rsidRDefault="004F3DC3" w:rsidP="00D50A36">
      <w:pPr>
        <w:spacing w:line="360" w:lineRule="auto"/>
        <w:jc w:val="both"/>
        <w:rPr>
          <w:rFonts w:asciiTheme="minorHAnsi" w:hAnsiTheme="minorHAnsi"/>
          <w:b/>
        </w:rPr>
      </w:pPr>
    </w:p>
    <w:p w14:paraId="2E78486C" w14:textId="05F9DC48" w:rsidR="00E47E4E" w:rsidRPr="00F524E6" w:rsidRDefault="00E47E4E" w:rsidP="00D50A36">
      <w:pPr>
        <w:spacing w:line="360" w:lineRule="auto"/>
        <w:jc w:val="both"/>
        <w:rPr>
          <w:rFonts w:asciiTheme="minorHAnsi" w:hAnsiTheme="minorHAnsi"/>
        </w:rPr>
      </w:pPr>
      <w:r w:rsidRPr="00F524E6">
        <w:rPr>
          <w:rFonts w:asciiTheme="minorHAnsi" w:hAnsiTheme="minorHAnsi"/>
        </w:rPr>
        <w:t xml:space="preserve">Les dispositions de l’article L. 5422-13 du </w:t>
      </w:r>
      <w:r w:rsidR="00F654D9" w:rsidRPr="00F524E6">
        <w:rPr>
          <w:rFonts w:asciiTheme="minorHAnsi" w:hAnsiTheme="minorHAnsi"/>
        </w:rPr>
        <w:t>code du travail</w:t>
      </w:r>
      <w:r w:rsidRPr="00F524E6">
        <w:rPr>
          <w:rFonts w:asciiTheme="minorHAnsi" w:hAnsiTheme="minorHAnsi"/>
        </w:rPr>
        <w:t xml:space="preserve"> font obligation aux employeurs d’affilier leurs salariés contre le risque de privation d’emploi. L’article L.5424-1 du </w:t>
      </w:r>
      <w:r w:rsidR="00F654D9" w:rsidRPr="00F524E6">
        <w:rPr>
          <w:rFonts w:asciiTheme="minorHAnsi" w:hAnsiTheme="minorHAnsi"/>
        </w:rPr>
        <w:t>Code du travail</w:t>
      </w:r>
      <w:r w:rsidRPr="00F524E6">
        <w:rPr>
          <w:rFonts w:asciiTheme="minorHAnsi" w:hAnsiTheme="minorHAnsi"/>
        </w:rPr>
        <w:t xml:space="preserve"> prévoit les exceptions d’affiliation au régime d’assurance chômage interprofessionnel.  </w:t>
      </w:r>
    </w:p>
    <w:p w14:paraId="426983C3" w14:textId="77777777" w:rsidR="004A3A04" w:rsidRPr="00F524E6" w:rsidRDefault="004A3A04" w:rsidP="00D50A36">
      <w:pPr>
        <w:spacing w:line="360" w:lineRule="auto"/>
        <w:jc w:val="both"/>
        <w:rPr>
          <w:rFonts w:asciiTheme="minorHAnsi" w:hAnsiTheme="minorHAnsi"/>
        </w:rPr>
      </w:pPr>
    </w:p>
    <w:p w14:paraId="4FEBB25B" w14:textId="365FB780" w:rsidR="00E47E4E" w:rsidRPr="00F524E6" w:rsidRDefault="00E47E4E" w:rsidP="00D50A36">
      <w:pPr>
        <w:spacing w:line="360" w:lineRule="auto"/>
        <w:jc w:val="both"/>
        <w:rPr>
          <w:rFonts w:asciiTheme="minorHAnsi" w:hAnsiTheme="minorHAnsi"/>
        </w:rPr>
      </w:pPr>
      <w:r w:rsidRPr="00F524E6">
        <w:rPr>
          <w:rFonts w:asciiTheme="minorHAnsi" w:hAnsiTheme="minorHAnsi"/>
        </w:rPr>
        <w:t>Réaffirmant l’universalité du régime d’assurance chômage, les parties signataires du présent protocole d’accord demande</w:t>
      </w:r>
      <w:r w:rsidR="007B129B" w:rsidRPr="00F524E6">
        <w:rPr>
          <w:rFonts w:asciiTheme="minorHAnsi" w:hAnsiTheme="minorHAnsi"/>
        </w:rPr>
        <w:t>nt</w:t>
      </w:r>
      <w:r w:rsidRPr="00F524E6">
        <w:rPr>
          <w:rFonts w:asciiTheme="minorHAnsi" w:hAnsiTheme="minorHAnsi"/>
        </w:rPr>
        <w:t xml:space="preserve"> formellement à l’Etat la tenue d’une concertat</w:t>
      </w:r>
      <w:r w:rsidR="004A3A04" w:rsidRPr="00F524E6">
        <w:rPr>
          <w:rFonts w:asciiTheme="minorHAnsi" w:hAnsiTheme="minorHAnsi"/>
        </w:rPr>
        <w:t>ion avant la fin de l’année 2017</w:t>
      </w:r>
      <w:r w:rsidRPr="00F524E6">
        <w:rPr>
          <w:rFonts w:asciiTheme="minorHAnsi" w:hAnsiTheme="minorHAnsi"/>
        </w:rPr>
        <w:t xml:space="preserve"> sur l’instauration d’une affiliation obligatoire au régime, pour tous leurs salariés non statutaires et/ou non titulaires, des employeurs publics ayant la possibilité d’adhérer au régime d’assurance chômage de manière révocable ou irrévocable. </w:t>
      </w:r>
    </w:p>
    <w:p w14:paraId="7660CCAD" w14:textId="77777777" w:rsidR="00E47E4E" w:rsidRPr="00F524E6" w:rsidRDefault="00E47E4E" w:rsidP="00D50A36">
      <w:pPr>
        <w:spacing w:line="360" w:lineRule="auto"/>
        <w:jc w:val="both"/>
        <w:rPr>
          <w:rFonts w:asciiTheme="minorHAnsi" w:hAnsiTheme="minorHAnsi"/>
        </w:rPr>
      </w:pPr>
    </w:p>
    <w:p w14:paraId="4584B7D5" w14:textId="1821A6B4" w:rsidR="00E47E4E" w:rsidRPr="00F524E6" w:rsidRDefault="00E47E4E" w:rsidP="00D50A36">
      <w:pPr>
        <w:spacing w:line="360" w:lineRule="auto"/>
        <w:jc w:val="both"/>
        <w:rPr>
          <w:rFonts w:asciiTheme="minorHAnsi" w:hAnsiTheme="minorHAnsi"/>
        </w:rPr>
      </w:pPr>
      <w:r w:rsidRPr="00F524E6">
        <w:rPr>
          <w:rFonts w:asciiTheme="minorHAnsi" w:hAnsiTheme="minorHAnsi"/>
        </w:rPr>
        <w:t>La liste des employeurs concernés figure en annexe du présent protocole</w:t>
      </w:r>
      <w:r w:rsidR="00E05D35" w:rsidRPr="00F524E6">
        <w:rPr>
          <w:rFonts w:asciiTheme="minorHAnsi" w:hAnsiTheme="minorHAnsi"/>
        </w:rPr>
        <w:t xml:space="preserve"> </w:t>
      </w:r>
      <w:r w:rsidRPr="00F524E6">
        <w:rPr>
          <w:rFonts w:asciiTheme="minorHAnsi" w:hAnsiTheme="minorHAnsi"/>
        </w:rPr>
        <w:t xml:space="preserve">d’accord. </w:t>
      </w:r>
    </w:p>
    <w:p w14:paraId="1BE31E35" w14:textId="77777777" w:rsidR="006A3466" w:rsidRPr="00F524E6" w:rsidRDefault="006A3466" w:rsidP="00D50A36">
      <w:pPr>
        <w:spacing w:line="360" w:lineRule="auto"/>
        <w:rPr>
          <w:rFonts w:asciiTheme="minorHAnsi" w:hAnsiTheme="minorHAnsi"/>
          <w:b/>
        </w:rPr>
      </w:pPr>
    </w:p>
    <w:p w14:paraId="4B09344E" w14:textId="77777777" w:rsidR="006A3466" w:rsidRPr="00F524E6" w:rsidRDefault="006A3466" w:rsidP="00D50A36">
      <w:pPr>
        <w:spacing w:line="360" w:lineRule="auto"/>
        <w:rPr>
          <w:rFonts w:asciiTheme="minorHAnsi" w:hAnsiTheme="minorHAnsi"/>
          <w:b/>
        </w:rPr>
      </w:pPr>
    </w:p>
    <w:p w14:paraId="6D34267E" w14:textId="6DD5AB6D" w:rsidR="000813AF" w:rsidRPr="00F524E6" w:rsidRDefault="000813AF" w:rsidP="00D50A36">
      <w:pPr>
        <w:spacing w:line="360" w:lineRule="auto"/>
        <w:rPr>
          <w:rFonts w:asciiTheme="minorHAnsi" w:hAnsiTheme="minorHAnsi"/>
          <w:b/>
        </w:rPr>
      </w:pPr>
      <w:r w:rsidRPr="00F524E6">
        <w:rPr>
          <w:rFonts w:asciiTheme="minorHAnsi" w:hAnsiTheme="minorHAnsi"/>
          <w:b/>
        </w:rPr>
        <w:t xml:space="preserve">Article </w:t>
      </w:r>
      <w:r w:rsidR="0074549A" w:rsidRPr="00F524E6">
        <w:rPr>
          <w:rFonts w:asciiTheme="minorHAnsi" w:hAnsiTheme="minorHAnsi"/>
          <w:b/>
        </w:rPr>
        <w:t>10</w:t>
      </w:r>
      <w:r w:rsidRPr="00F524E6">
        <w:rPr>
          <w:rFonts w:asciiTheme="minorHAnsi" w:hAnsiTheme="minorHAnsi"/>
          <w:b/>
        </w:rPr>
        <w:t xml:space="preserve"> – Dispositions relatives aux </w:t>
      </w:r>
      <w:r w:rsidR="00537D0B" w:rsidRPr="00F524E6">
        <w:rPr>
          <w:rFonts w:asciiTheme="minorHAnsi" w:hAnsiTheme="minorHAnsi"/>
          <w:b/>
        </w:rPr>
        <w:t xml:space="preserve">bénéficiaires relevant des </w:t>
      </w:r>
      <w:r w:rsidRPr="00F524E6">
        <w:rPr>
          <w:rFonts w:asciiTheme="minorHAnsi" w:hAnsiTheme="minorHAnsi"/>
          <w:b/>
        </w:rPr>
        <w:t xml:space="preserve">annexes VIII et X </w:t>
      </w:r>
    </w:p>
    <w:p w14:paraId="07782627" w14:textId="77777777" w:rsidR="00E67D54" w:rsidRPr="00F524E6" w:rsidRDefault="00E67D54" w:rsidP="00D50A36">
      <w:pPr>
        <w:spacing w:line="360" w:lineRule="auto"/>
        <w:jc w:val="both"/>
        <w:rPr>
          <w:rFonts w:asciiTheme="minorHAnsi" w:hAnsiTheme="minorHAnsi"/>
        </w:rPr>
      </w:pPr>
    </w:p>
    <w:p w14:paraId="03AC8284" w14:textId="77777777" w:rsidR="00E00FAD" w:rsidRPr="00F524E6" w:rsidRDefault="00E00FAD" w:rsidP="00D50A36">
      <w:pPr>
        <w:spacing w:line="360" w:lineRule="auto"/>
        <w:jc w:val="both"/>
        <w:rPr>
          <w:rFonts w:asciiTheme="minorHAnsi" w:hAnsiTheme="minorHAnsi"/>
        </w:rPr>
      </w:pPr>
      <w:r w:rsidRPr="00F524E6">
        <w:rPr>
          <w:rFonts w:asciiTheme="minorHAnsi" w:hAnsiTheme="minorHAnsi"/>
        </w:rPr>
        <w:t>L</w:t>
      </w:r>
      <w:r w:rsidR="00E67D54" w:rsidRPr="00F524E6">
        <w:rPr>
          <w:rFonts w:asciiTheme="minorHAnsi" w:hAnsiTheme="minorHAnsi"/>
        </w:rPr>
        <w:t>e document de cadrage du 24 mars 2016 relatif à la négociation des règles spécifiques d’indemnisation des artistes et techniciens intermittents du spectacle (annexes VIII et X au règlement général relatif à l’assurance chômage) en application des articles L5424-22</w:t>
      </w:r>
      <w:r w:rsidRPr="00F524E6">
        <w:rPr>
          <w:rFonts w:asciiTheme="minorHAnsi" w:hAnsiTheme="minorHAnsi"/>
        </w:rPr>
        <w:t xml:space="preserve"> et L5424-23 du code du travail fixait un objectif de réduction du solde entre dépenses et recettes liées à l’indemnisation des intermittents du spectacle. </w:t>
      </w:r>
    </w:p>
    <w:p w14:paraId="366CE17C" w14:textId="77777777" w:rsidR="00E00FAD" w:rsidRPr="00F524E6" w:rsidRDefault="00E00FAD" w:rsidP="00D50A36">
      <w:pPr>
        <w:spacing w:line="360" w:lineRule="auto"/>
        <w:jc w:val="both"/>
        <w:rPr>
          <w:rFonts w:asciiTheme="minorHAnsi" w:hAnsiTheme="minorHAnsi"/>
        </w:rPr>
      </w:pPr>
    </w:p>
    <w:p w14:paraId="275C47AA" w14:textId="6569DD7F" w:rsidR="00E67D54" w:rsidRPr="00F524E6" w:rsidRDefault="00E00FAD" w:rsidP="00D50A36">
      <w:pPr>
        <w:spacing w:line="360" w:lineRule="auto"/>
        <w:jc w:val="both"/>
        <w:rPr>
          <w:rFonts w:asciiTheme="minorHAnsi" w:hAnsiTheme="minorHAnsi"/>
        </w:rPr>
      </w:pPr>
      <w:r w:rsidRPr="00F524E6">
        <w:rPr>
          <w:rFonts w:asciiTheme="minorHAnsi" w:hAnsiTheme="minorHAnsi"/>
        </w:rPr>
        <w:t>L</w:t>
      </w:r>
      <w:r w:rsidR="00E67D54" w:rsidRPr="00F524E6">
        <w:rPr>
          <w:rFonts w:asciiTheme="minorHAnsi" w:hAnsiTheme="minorHAnsi"/>
        </w:rPr>
        <w:t xml:space="preserve">es signataires du présent </w:t>
      </w:r>
      <w:r w:rsidRPr="00F524E6">
        <w:rPr>
          <w:rFonts w:asciiTheme="minorHAnsi" w:hAnsiTheme="minorHAnsi"/>
        </w:rPr>
        <w:t>protocole d’</w:t>
      </w:r>
      <w:r w:rsidR="00E67D54" w:rsidRPr="00F524E6">
        <w:rPr>
          <w:rFonts w:asciiTheme="minorHAnsi" w:hAnsiTheme="minorHAnsi"/>
        </w:rPr>
        <w:t>accord demande</w:t>
      </w:r>
      <w:r w:rsidRPr="00F524E6">
        <w:rPr>
          <w:rFonts w:asciiTheme="minorHAnsi" w:hAnsiTheme="minorHAnsi"/>
        </w:rPr>
        <w:t>nt</w:t>
      </w:r>
      <w:r w:rsidR="00E67D54" w:rsidRPr="00F524E6">
        <w:rPr>
          <w:rFonts w:asciiTheme="minorHAnsi" w:hAnsiTheme="minorHAnsi"/>
        </w:rPr>
        <w:t xml:space="preserve"> à</w:t>
      </w:r>
      <w:r w:rsidRPr="00F524E6">
        <w:rPr>
          <w:rFonts w:asciiTheme="minorHAnsi" w:hAnsiTheme="minorHAnsi"/>
        </w:rPr>
        <w:t xml:space="preserve"> l’Etat de prendre en charge financièrement tout écart constaté avec ces objectifs</w:t>
      </w:r>
      <w:r w:rsidR="00D25922" w:rsidRPr="00F524E6">
        <w:rPr>
          <w:rFonts w:asciiTheme="minorHAnsi" w:hAnsiTheme="minorHAnsi"/>
        </w:rPr>
        <w:t xml:space="preserve"> d’économies</w:t>
      </w:r>
      <w:r w:rsidRPr="00F524E6">
        <w:rPr>
          <w:rFonts w:asciiTheme="minorHAnsi" w:hAnsiTheme="minorHAnsi"/>
        </w:rPr>
        <w:t xml:space="preserve">. </w:t>
      </w:r>
    </w:p>
    <w:p w14:paraId="1A35FFA7" w14:textId="1F99A172" w:rsidR="00E67D54" w:rsidRPr="00F524E6" w:rsidRDefault="00E67D54" w:rsidP="00D50A36">
      <w:pPr>
        <w:spacing w:line="360" w:lineRule="auto"/>
        <w:jc w:val="both"/>
        <w:rPr>
          <w:rFonts w:asciiTheme="minorHAnsi" w:hAnsiTheme="minorHAnsi"/>
          <w:b/>
        </w:rPr>
      </w:pPr>
    </w:p>
    <w:p w14:paraId="63D348F6" w14:textId="77777777" w:rsidR="00D25922" w:rsidRPr="00F524E6" w:rsidRDefault="00D25922" w:rsidP="00D50A36">
      <w:pPr>
        <w:spacing w:line="360" w:lineRule="auto"/>
        <w:jc w:val="both"/>
        <w:rPr>
          <w:rFonts w:asciiTheme="minorHAnsi" w:hAnsiTheme="minorHAnsi"/>
          <w:b/>
        </w:rPr>
      </w:pPr>
    </w:p>
    <w:p w14:paraId="3120A0D4" w14:textId="1241D686" w:rsidR="0026084E" w:rsidRPr="00F524E6" w:rsidRDefault="0026084E" w:rsidP="00D50A36">
      <w:pPr>
        <w:spacing w:line="360" w:lineRule="auto"/>
        <w:jc w:val="both"/>
        <w:rPr>
          <w:rFonts w:asciiTheme="minorHAnsi" w:hAnsiTheme="minorHAnsi"/>
          <w:b/>
        </w:rPr>
      </w:pPr>
      <w:r w:rsidRPr="00F524E6">
        <w:rPr>
          <w:rFonts w:asciiTheme="minorHAnsi" w:hAnsiTheme="minorHAnsi"/>
          <w:b/>
        </w:rPr>
        <w:t xml:space="preserve">Article </w:t>
      </w:r>
      <w:r w:rsidR="00D5033D" w:rsidRPr="00F524E6">
        <w:rPr>
          <w:rFonts w:asciiTheme="minorHAnsi" w:hAnsiTheme="minorHAnsi"/>
          <w:b/>
        </w:rPr>
        <w:t>1</w:t>
      </w:r>
      <w:r w:rsidR="0074549A" w:rsidRPr="00F524E6">
        <w:rPr>
          <w:rFonts w:asciiTheme="minorHAnsi" w:hAnsiTheme="minorHAnsi"/>
          <w:b/>
        </w:rPr>
        <w:t>1</w:t>
      </w:r>
      <w:r w:rsidRPr="00F524E6">
        <w:rPr>
          <w:rFonts w:asciiTheme="minorHAnsi" w:hAnsiTheme="minorHAnsi"/>
          <w:b/>
        </w:rPr>
        <w:t xml:space="preserve"> </w:t>
      </w:r>
      <w:r w:rsidR="004303C5" w:rsidRPr="00F524E6">
        <w:rPr>
          <w:rFonts w:asciiTheme="minorHAnsi" w:hAnsiTheme="minorHAnsi"/>
          <w:b/>
        </w:rPr>
        <w:t xml:space="preserve">– </w:t>
      </w:r>
      <w:r w:rsidRPr="00F524E6">
        <w:rPr>
          <w:rFonts w:asciiTheme="minorHAnsi" w:hAnsiTheme="minorHAnsi"/>
          <w:b/>
        </w:rPr>
        <w:t xml:space="preserve">Durée, conditions d’application et entrée en vigueur </w:t>
      </w:r>
      <w:r w:rsidR="00493049" w:rsidRPr="00F524E6">
        <w:rPr>
          <w:rFonts w:asciiTheme="minorHAnsi" w:hAnsiTheme="minorHAnsi"/>
          <w:b/>
        </w:rPr>
        <w:t>du protocole d’accord</w:t>
      </w:r>
    </w:p>
    <w:p w14:paraId="4BC6C466" w14:textId="77777777" w:rsidR="0026084E" w:rsidRPr="00F524E6" w:rsidRDefault="0026084E" w:rsidP="00D50A36">
      <w:pPr>
        <w:spacing w:line="360" w:lineRule="auto"/>
        <w:jc w:val="both"/>
        <w:rPr>
          <w:rFonts w:asciiTheme="minorHAnsi" w:hAnsiTheme="minorHAnsi"/>
        </w:rPr>
      </w:pPr>
    </w:p>
    <w:p w14:paraId="23695FAA" w14:textId="7080D00B" w:rsidR="0026084E" w:rsidRPr="00F524E6" w:rsidRDefault="0026084E" w:rsidP="00D50A36">
      <w:pPr>
        <w:spacing w:line="360" w:lineRule="auto"/>
        <w:jc w:val="both"/>
        <w:rPr>
          <w:rFonts w:asciiTheme="minorHAnsi" w:hAnsiTheme="minorHAnsi"/>
        </w:rPr>
      </w:pPr>
      <w:r w:rsidRPr="00F524E6">
        <w:rPr>
          <w:rFonts w:asciiTheme="minorHAnsi" w:hAnsiTheme="minorHAnsi"/>
        </w:rPr>
        <w:t xml:space="preserve">Le </w:t>
      </w:r>
      <w:r w:rsidR="00493049" w:rsidRPr="00F524E6">
        <w:rPr>
          <w:rFonts w:asciiTheme="minorHAnsi" w:hAnsiTheme="minorHAnsi"/>
        </w:rPr>
        <w:t>présent protocole d’accord</w:t>
      </w:r>
      <w:r w:rsidRPr="00F524E6">
        <w:rPr>
          <w:rFonts w:asciiTheme="minorHAnsi" w:hAnsiTheme="minorHAnsi"/>
        </w:rPr>
        <w:t xml:space="preserve"> est conclu pour une durée de </w:t>
      </w:r>
      <w:r w:rsidR="00493049" w:rsidRPr="00F524E6">
        <w:rPr>
          <w:rFonts w:asciiTheme="minorHAnsi" w:hAnsiTheme="minorHAnsi"/>
        </w:rPr>
        <w:t>XX</w:t>
      </w:r>
      <w:r w:rsidRPr="00F524E6">
        <w:rPr>
          <w:rFonts w:asciiTheme="minorHAnsi" w:hAnsiTheme="minorHAnsi"/>
        </w:rPr>
        <w:t xml:space="preserve"> mois à l’issue de laquelle il cessera de plein de droit de produire ses effets. </w:t>
      </w:r>
    </w:p>
    <w:p w14:paraId="1C87B1BC" w14:textId="77777777" w:rsidR="0026084E" w:rsidRPr="00F524E6" w:rsidRDefault="0026084E" w:rsidP="00D50A36">
      <w:pPr>
        <w:spacing w:line="360" w:lineRule="auto"/>
        <w:jc w:val="both"/>
        <w:rPr>
          <w:rFonts w:asciiTheme="minorHAnsi" w:hAnsiTheme="minorHAnsi"/>
        </w:rPr>
      </w:pPr>
    </w:p>
    <w:p w14:paraId="1CBA3CE2" w14:textId="43718798" w:rsidR="0026084E" w:rsidRPr="00F524E6" w:rsidRDefault="0026084E" w:rsidP="00D50A36">
      <w:pPr>
        <w:spacing w:line="360" w:lineRule="auto"/>
        <w:jc w:val="both"/>
        <w:rPr>
          <w:rFonts w:asciiTheme="minorHAnsi" w:hAnsiTheme="minorHAnsi"/>
        </w:rPr>
      </w:pPr>
      <w:r w:rsidRPr="00F524E6">
        <w:rPr>
          <w:rFonts w:asciiTheme="minorHAnsi" w:hAnsiTheme="minorHAnsi"/>
        </w:rPr>
        <w:t>Il s’applique aux salariés in</w:t>
      </w:r>
      <w:r w:rsidR="00493049" w:rsidRPr="00F524E6">
        <w:rPr>
          <w:rFonts w:asciiTheme="minorHAnsi" w:hAnsiTheme="minorHAnsi"/>
        </w:rPr>
        <w:t>volontairement privés d’emploi</w:t>
      </w:r>
      <w:r w:rsidRPr="00F524E6">
        <w:rPr>
          <w:rFonts w:asciiTheme="minorHAnsi" w:hAnsiTheme="minorHAnsi"/>
        </w:rPr>
        <w:t xml:space="preserve">, dont la date de fin de contrat est postérieure au </w:t>
      </w:r>
      <w:r w:rsidR="00493049" w:rsidRPr="00F524E6">
        <w:rPr>
          <w:rFonts w:asciiTheme="minorHAnsi" w:hAnsiTheme="minorHAnsi"/>
        </w:rPr>
        <w:t xml:space="preserve">XX XXXX </w:t>
      </w:r>
      <w:r w:rsidR="0057705F" w:rsidRPr="00F524E6">
        <w:rPr>
          <w:rFonts w:asciiTheme="minorHAnsi" w:hAnsiTheme="minorHAnsi"/>
        </w:rPr>
        <w:t>2017</w:t>
      </w:r>
      <w:r w:rsidRPr="00F524E6">
        <w:rPr>
          <w:rFonts w:asciiTheme="minorHAnsi" w:hAnsiTheme="minorHAnsi"/>
        </w:rPr>
        <w:t xml:space="preserve">. Pour les salariés compris dans une procédure de licenciement économique, les dispositions du </w:t>
      </w:r>
      <w:r w:rsidR="00493049" w:rsidRPr="00F524E6">
        <w:rPr>
          <w:rFonts w:asciiTheme="minorHAnsi" w:hAnsiTheme="minorHAnsi"/>
        </w:rPr>
        <w:t>présent protocole d’accord</w:t>
      </w:r>
      <w:r w:rsidRPr="00F524E6">
        <w:rPr>
          <w:rFonts w:asciiTheme="minorHAnsi" w:hAnsiTheme="minorHAnsi"/>
        </w:rPr>
        <w:t xml:space="preserve"> s’appliquent uniquement à ceux visés par une procédure de licenciement dont la d’engagement est postérieure </w:t>
      </w:r>
      <w:r w:rsidR="00493049" w:rsidRPr="00F524E6">
        <w:rPr>
          <w:rFonts w:asciiTheme="minorHAnsi" w:hAnsiTheme="minorHAnsi"/>
        </w:rPr>
        <w:t>au XX XXXX 201</w:t>
      </w:r>
      <w:r w:rsidR="0057705F" w:rsidRPr="00F524E6">
        <w:rPr>
          <w:rFonts w:asciiTheme="minorHAnsi" w:hAnsiTheme="minorHAnsi"/>
        </w:rPr>
        <w:t>7</w:t>
      </w:r>
      <w:r w:rsidRPr="00F524E6">
        <w:rPr>
          <w:rFonts w:asciiTheme="minorHAnsi" w:hAnsiTheme="minorHAnsi"/>
        </w:rPr>
        <w:t xml:space="preserve">. </w:t>
      </w:r>
    </w:p>
    <w:p w14:paraId="2FBE7DCC" w14:textId="77777777" w:rsidR="0026084E" w:rsidRPr="00F524E6" w:rsidRDefault="0026084E" w:rsidP="00D50A36">
      <w:pPr>
        <w:spacing w:line="360" w:lineRule="auto"/>
        <w:jc w:val="both"/>
        <w:rPr>
          <w:rFonts w:asciiTheme="minorHAnsi" w:hAnsiTheme="minorHAnsi"/>
        </w:rPr>
      </w:pPr>
    </w:p>
    <w:p w14:paraId="39ECD0D4" w14:textId="7DFB4AAE" w:rsidR="0026084E" w:rsidRPr="00F524E6" w:rsidRDefault="0026084E" w:rsidP="00D50A36">
      <w:pPr>
        <w:spacing w:line="360" w:lineRule="auto"/>
        <w:jc w:val="both"/>
        <w:rPr>
          <w:rFonts w:asciiTheme="minorHAnsi" w:hAnsiTheme="minorHAnsi"/>
        </w:rPr>
      </w:pPr>
      <w:r w:rsidRPr="00F524E6">
        <w:rPr>
          <w:rFonts w:asciiTheme="minorHAnsi" w:hAnsiTheme="minorHAnsi"/>
        </w:rPr>
        <w:t xml:space="preserve">Toutefois, pour les mesures ayant un impact opérationnel conséquent, la convention relative à l’indemnisation du chômage pourra adapter cette date sur la base d’études d’impact, sans toutefois prévoir une date d’application ultérieure </w:t>
      </w:r>
      <w:r w:rsidR="00493049" w:rsidRPr="00F524E6">
        <w:rPr>
          <w:rFonts w:asciiTheme="minorHAnsi" w:hAnsiTheme="minorHAnsi"/>
        </w:rPr>
        <w:t>au XX XXXX 201</w:t>
      </w:r>
      <w:r w:rsidR="0057705F" w:rsidRPr="00F524E6">
        <w:rPr>
          <w:rFonts w:asciiTheme="minorHAnsi" w:hAnsiTheme="minorHAnsi"/>
        </w:rPr>
        <w:t>7</w:t>
      </w:r>
      <w:r w:rsidRPr="00F524E6">
        <w:rPr>
          <w:rFonts w:asciiTheme="minorHAnsi" w:hAnsiTheme="minorHAnsi"/>
        </w:rPr>
        <w:t xml:space="preserve">. </w:t>
      </w:r>
    </w:p>
    <w:p w14:paraId="4D142710" w14:textId="77777777" w:rsidR="0026084E" w:rsidRPr="00F524E6" w:rsidRDefault="0026084E" w:rsidP="00D50A36">
      <w:pPr>
        <w:spacing w:line="360" w:lineRule="auto"/>
        <w:jc w:val="both"/>
        <w:rPr>
          <w:rFonts w:asciiTheme="minorHAnsi" w:hAnsiTheme="minorHAnsi"/>
        </w:rPr>
      </w:pPr>
    </w:p>
    <w:p w14:paraId="192B66AF" w14:textId="0F27B415" w:rsidR="0026084E" w:rsidRPr="00F524E6" w:rsidRDefault="0026084E" w:rsidP="00D50A36">
      <w:pPr>
        <w:spacing w:line="360" w:lineRule="auto"/>
        <w:jc w:val="both"/>
        <w:rPr>
          <w:rFonts w:asciiTheme="minorHAnsi" w:hAnsiTheme="minorHAnsi"/>
        </w:rPr>
      </w:pPr>
      <w:r w:rsidRPr="00F524E6">
        <w:rPr>
          <w:rFonts w:asciiTheme="minorHAnsi" w:hAnsiTheme="minorHAnsi"/>
        </w:rPr>
        <w:t xml:space="preserve">Les dispositions en vigueur </w:t>
      </w:r>
      <w:r w:rsidR="00493049" w:rsidRPr="00F524E6">
        <w:rPr>
          <w:rFonts w:asciiTheme="minorHAnsi" w:hAnsiTheme="minorHAnsi"/>
        </w:rPr>
        <w:t>au XX XXXX 201</w:t>
      </w:r>
      <w:r w:rsidR="0057705F" w:rsidRPr="00F524E6">
        <w:rPr>
          <w:rFonts w:asciiTheme="minorHAnsi" w:hAnsiTheme="minorHAnsi"/>
        </w:rPr>
        <w:t>7</w:t>
      </w:r>
      <w:r w:rsidRPr="00F524E6">
        <w:rPr>
          <w:rFonts w:asciiTheme="minorHAnsi" w:hAnsiTheme="minorHAnsi"/>
        </w:rPr>
        <w:t xml:space="preserve">, ainsi que les textes d’application non affectés par les dispositions du </w:t>
      </w:r>
      <w:r w:rsidR="00493049" w:rsidRPr="00F524E6">
        <w:rPr>
          <w:rFonts w:asciiTheme="minorHAnsi" w:hAnsiTheme="minorHAnsi"/>
        </w:rPr>
        <w:t>présent protocole d’accord</w:t>
      </w:r>
      <w:r w:rsidRPr="00F524E6">
        <w:rPr>
          <w:rFonts w:asciiTheme="minorHAnsi" w:hAnsiTheme="minorHAnsi"/>
        </w:rPr>
        <w:t xml:space="preserve">, régissant le régime d’assurance chômage, demeurent applicables.  </w:t>
      </w:r>
    </w:p>
    <w:p w14:paraId="5C463DEB" w14:textId="77777777" w:rsidR="009D5848" w:rsidRPr="00F524E6" w:rsidRDefault="009D5848" w:rsidP="00D50A36">
      <w:pPr>
        <w:spacing w:line="360" w:lineRule="auto"/>
        <w:jc w:val="both"/>
        <w:rPr>
          <w:rFonts w:asciiTheme="minorHAnsi" w:hAnsiTheme="minorHAnsi"/>
        </w:rPr>
      </w:pPr>
    </w:p>
    <w:p w14:paraId="19C268AF" w14:textId="4C254E73" w:rsidR="00217C70" w:rsidRPr="00F524E6" w:rsidRDefault="0026084E" w:rsidP="00D50A36">
      <w:pPr>
        <w:spacing w:line="360" w:lineRule="auto"/>
        <w:jc w:val="both"/>
        <w:rPr>
          <w:rFonts w:asciiTheme="minorHAnsi" w:hAnsiTheme="minorHAnsi"/>
        </w:rPr>
      </w:pPr>
      <w:r w:rsidRPr="00F524E6">
        <w:rPr>
          <w:rFonts w:asciiTheme="minorHAnsi" w:hAnsiTheme="minorHAnsi"/>
        </w:rPr>
        <w:t xml:space="preserve">Les parties signataires du </w:t>
      </w:r>
      <w:r w:rsidR="00493049" w:rsidRPr="00F524E6">
        <w:rPr>
          <w:rFonts w:asciiTheme="minorHAnsi" w:hAnsiTheme="minorHAnsi"/>
        </w:rPr>
        <w:t>présent protocole d’accord</w:t>
      </w:r>
      <w:r w:rsidRPr="00F524E6">
        <w:rPr>
          <w:rFonts w:asciiTheme="minorHAnsi" w:hAnsiTheme="minorHAnsi"/>
        </w:rPr>
        <w:t xml:space="preserve"> se réuniront 9 mois après la date d’entrée en vigueur du </w:t>
      </w:r>
      <w:r w:rsidR="00493049" w:rsidRPr="00F524E6">
        <w:rPr>
          <w:rFonts w:asciiTheme="minorHAnsi" w:hAnsiTheme="minorHAnsi"/>
        </w:rPr>
        <w:t>présent protocole d’accord</w:t>
      </w:r>
      <w:r w:rsidRPr="00F524E6">
        <w:rPr>
          <w:rFonts w:asciiTheme="minorHAnsi" w:hAnsiTheme="minorHAnsi"/>
        </w:rPr>
        <w:t xml:space="preserve"> pour dresser un premier bilan de son application sur la sécurisation des parcours professionnels et l’équilibre financier du régime.</w:t>
      </w:r>
    </w:p>
    <w:p w14:paraId="3676A362" w14:textId="77777777" w:rsidR="000E04A1" w:rsidRPr="00F524E6" w:rsidRDefault="000E04A1" w:rsidP="00D50A36">
      <w:pPr>
        <w:pBdr>
          <w:bottom w:val="single" w:sz="4" w:space="1" w:color="auto"/>
        </w:pBdr>
        <w:spacing w:line="360" w:lineRule="auto"/>
        <w:ind w:left="1701" w:right="1701"/>
        <w:jc w:val="center"/>
      </w:pPr>
    </w:p>
    <w:p w14:paraId="2619F943" w14:textId="77777777" w:rsidR="00BA544E" w:rsidRPr="00F524E6" w:rsidRDefault="00BA544E" w:rsidP="00D50A36">
      <w:pPr>
        <w:pBdr>
          <w:bottom w:val="single" w:sz="4" w:space="1" w:color="auto"/>
        </w:pBdr>
        <w:spacing w:line="360" w:lineRule="auto"/>
        <w:ind w:left="1701" w:right="1701"/>
        <w:jc w:val="center"/>
      </w:pPr>
    </w:p>
    <w:p w14:paraId="0066C803" w14:textId="77777777" w:rsidR="00054C94" w:rsidRPr="00F524E6" w:rsidRDefault="00054C94" w:rsidP="00D50A36">
      <w:pPr>
        <w:spacing w:line="360" w:lineRule="auto"/>
        <w:jc w:val="both"/>
      </w:pPr>
    </w:p>
    <w:p w14:paraId="23484208" w14:textId="77777777" w:rsidR="00BA544E" w:rsidRPr="00F524E6" w:rsidRDefault="00BA544E" w:rsidP="00D50A36">
      <w:pPr>
        <w:spacing w:line="360" w:lineRule="auto"/>
        <w:jc w:val="both"/>
      </w:pPr>
    </w:p>
    <w:p w14:paraId="4DABD98E" w14:textId="47503976" w:rsidR="003F24E0" w:rsidRPr="00F524E6" w:rsidRDefault="003F24E0" w:rsidP="00D50A36">
      <w:pPr>
        <w:spacing w:line="360" w:lineRule="auto"/>
        <w:jc w:val="both"/>
        <w:rPr>
          <w:rFonts w:cstheme="minorHAnsi"/>
        </w:rPr>
      </w:pPr>
      <w:r w:rsidRPr="00F524E6">
        <w:rPr>
          <w:rFonts w:cstheme="minorHAnsi"/>
        </w:rPr>
        <w:t xml:space="preserve">Fait à Paris le </w:t>
      </w:r>
      <w:r w:rsidR="008C768C" w:rsidRPr="00F524E6">
        <w:rPr>
          <w:rFonts w:cstheme="minorHAnsi"/>
        </w:rPr>
        <w:t>XX XXXX</w:t>
      </w:r>
      <w:r w:rsidR="00054C94" w:rsidRPr="00F524E6">
        <w:rPr>
          <w:rFonts w:cstheme="minorHAnsi"/>
        </w:rPr>
        <w:t xml:space="preserve"> 201</w:t>
      </w:r>
      <w:r w:rsidR="0057705F" w:rsidRPr="00F524E6">
        <w:rPr>
          <w:rFonts w:cstheme="minorHAnsi"/>
        </w:rPr>
        <w:t>7</w:t>
      </w:r>
      <w:r w:rsidRPr="00F524E6">
        <w:rPr>
          <w:rFonts w:cstheme="minorHAnsi"/>
        </w:rPr>
        <w:t xml:space="preserve">, </w:t>
      </w:r>
    </w:p>
    <w:p w14:paraId="4D7C3656" w14:textId="77777777" w:rsidR="00BA544E" w:rsidRPr="00F524E6" w:rsidRDefault="00BA544E" w:rsidP="00D50A36">
      <w:pPr>
        <w:widowControl w:val="0"/>
        <w:tabs>
          <w:tab w:val="left" w:pos="5954"/>
        </w:tabs>
        <w:autoSpaceDE w:val="0"/>
        <w:autoSpaceDN w:val="0"/>
        <w:adjustRightInd w:val="0"/>
        <w:spacing w:line="360" w:lineRule="auto"/>
        <w:jc w:val="both"/>
        <w:rPr>
          <w:rFonts w:cstheme="minorHAnsi"/>
        </w:rPr>
      </w:pPr>
    </w:p>
    <w:p w14:paraId="638890B0" w14:textId="0C863409" w:rsidR="003F24E0" w:rsidRPr="00F524E6" w:rsidRDefault="003F24E0" w:rsidP="00D50A36">
      <w:pPr>
        <w:widowControl w:val="0"/>
        <w:tabs>
          <w:tab w:val="left" w:pos="5954"/>
        </w:tabs>
        <w:autoSpaceDE w:val="0"/>
        <w:autoSpaceDN w:val="0"/>
        <w:adjustRightInd w:val="0"/>
        <w:spacing w:line="360" w:lineRule="auto"/>
        <w:jc w:val="both"/>
        <w:rPr>
          <w:rFonts w:cstheme="minorHAnsi"/>
        </w:rPr>
      </w:pPr>
      <w:r w:rsidRPr="00F524E6">
        <w:rPr>
          <w:rFonts w:cstheme="minorHAnsi"/>
        </w:rPr>
        <w:t xml:space="preserve">Pour </w:t>
      </w:r>
      <w:r w:rsidR="00E11B91" w:rsidRPr="00F524E6">
        <w:rPr>
          <w:rFonts w:cstheme="minorHAnsi"/>
        </w:rPr>
        <w:t>la CPME</w:t>
      </w:r>
      <w:r w:rsidR="008C768C" w:rsidRPr="00F524E6">
        <w:rPr>
          <w:rFonts w:cstheme="minorHAnsi"/>
        </w:rPr>
        <w:t>,</w:t>
      </w:r>
      <w:r w:rsidRPr="00F524E6">
        <w:rPr>
          <w:rFonts w:cstheme="minorHAnsi"/>
        </w:rPr>
        <w:t xml:space="preserve"> </w:t>
      </w:r>
      <w:r w:rsidRPr="00F524E6">
        <w:rPr>
          <w:rFonts w:cstheme="minorHAnsi"/>
        </w:rPr>
        <w:tab/>
        <w:t>Pour la CFDT</w:t>
      </w:r>
      <w:r w:rsidR="008C768C" w:rsidRPr="00F524E6">
        <w:rPr>
          <w:rFonts w:cstheme="minorHAnsi"/>
        </w:rPr>
        <w:t>,</w:t>
      </w:r>
    </w:p>
    <w:p w14:paraId="387CAE83" w14:textId="77777777" w:rsidR="00BA4C6A" w:rsidRPr="00F524E6" w:rsidRDefault="00BA4C6A" w:rsidP="00D50A36">
      <w:pPr>
        <w:widowControl w:val="0"/>
        <w:tabs>
          <w:tab w:val="left" w:pos="5954"/>
        </w:tabs>
        <w:autoSpaceDE w:val="0"/>
        <w:autoSpaceDN w:val="0"/>
        <w:adjustRightInd w:val="0"/>
        <w:spacing w:line="360" w:lineRule="auto"/>
        <w:jc w:val="both"/>
        <w:rPr>
          <w:rFonts w:cstheme="minorHAnsi"/>
        </w:rPr>
      </w:pPr>
    </w:p>
    <w:p w14:paraId="313D6785" w14:textId="77777777" w:rsidR="00BA544E" w:rsidRPr="00F524E6" w:rsidRDefault="00BA544E" w:rsidP="00D50A36">
      <w:pPr>
        <w:widowControl w:val="0"/>
        <w:tabs>
          <w:tab w:val="left" w:pos="5954"/>
        </w:tabs>
        <w:autoSpaceDE w:val="0"/>
        <w:autoSpaceDN w:val="0"/>
        <w:adjustRightInd w:val="0"/>
        <w:spacing w:line="360" w:lineRule="auto"/>
        <w:jc w:val="both"/>
        <w:rPr>
          <w:rFonts w:cstheme="minorHAnsi"/>
        </w:rPr>
      </w:pPr>
    </w:p>
    <w:p w14:paraId="77CF452A" w14:textId="77777777" w:rsidR="00C654D0" w:rsidRPr="00F524E6" w:rsidRDefault="00C654D0" w:rsidP="00D50A36">
      <w:pPr>
        <w:widowControl w:val="0"/>
        <w:tabs>
          <w:tab w:val="left" w:pos="5954"/>
        </w:tabs>
        <w:autoSpaceDE w:val="0"/>
        <w:autoSpaceDN w:val="0"/>
        <w:adjustRightInd w:val="0"/>
        <w:spacing w:line="360" w:lineRule="auto"/>
        <w:jc w:val="both"/>
        <w:rPr>
          <w:rFonts w:cstheme="minorHAnsi"/>
        </w:rPr>
      </w:pPr>
    </w:p>
    <w:p w14:paraId="7D450022" w14:textId="47FA099B" w:rsidR="003F24E0" w:rsidRPr="00F524E6" w:rsidRDefault="003F24E0" w:rsidP="00D50A36">
      <w:pPr>
        <w:widowControl w:val="0"/>
        <w:tabs>
          <w:tab w:val="left" w:pos="5954"/>
        </w:tabs>
        <w:autoSpaceDE w:val="0"/>
        <w:autoSpaceDN w:val="0"/>
        <w:adjustRightInd w:val="0"/>
        <w:spacing w:line="360" w:lineRule="auto"/>
        <w:jc w:val="both"/>
        <w:rPr>
          <w:rFonts w:cstheme="minorHAnsi"/>
        </w:rPr>
      </w:pPr>
      <w:r w:rsidRPr="00F524E6">
        <w:rPr>
          <w:rFonts w:cstheme="minorHAnsi"/>
        </w:rPr>
        <w:t>Pour l</w:t>
      </w:r>
      <w:r w:rsidR="00E11B91" w:rsidRPr="00F524E6">
        <w:rPr>
          <w:rFonts w:cstheme="minorHAnsi"/>
        </w:rPr>
        <w:t>e MEDEF</w:t>
      </w:r>
      <w:r w:rsidR="008C768C" w:rsidRPr="00F524E6">
        <w:rPr>
          <w:rFonts w:cstheme="minorHAnsi"/>
        </w:rPr>
        <w:t>,</w:t>
      </w:r>
      <w:r w:rsidRPr="00F524E6">
        <w:rPr>
          <w:rFonts w:cstheme="minorHAnsi"/>
        </w:rPr>
        <w:tab/>
        <w:t>Pour la CFE-CGC</w:t>
      </w:r>
      <w:r w:rsidR="008C768C" w:rsidRPr="00F524E6">
        <w:rPr>
          <w:rFonts w:cstheme="minorHAnsi"/>
        </w:rPr>
        <w:t>,</w:t>
      </w:r>
    </w:p>
    <w:p w14:paraId="659D4DFF" w14:textId="77777777" w:rsidR="00C654D0" w:rsidRPr="00F524E6" w:rsidRDefault="00C654D0" w:rsidP="00D50A36">
      <w:pPr>
        <w:widowControl w:val="0"/>
        <w:tabs>
          <w:tab w:val="left" w:pos="5954"/>
        </w:tabs>
        <w:autoSpaceDE w:val="0"/>
        <w:autoSpaceDN w:val="0"/>
        <w:adjustRightInd w:val="0"/>
        <w:spacing w:line="360" w:lineRule="auto"/>
        <w:jc w:val="both"/>
        <w:rPr>
          <w:rFonts w:cstheme="minorHAnsi"/>
        </w:rPr>
      </w:pPr>
    </w:p>
    <w:p w14:paraId="1BB930D6" w14:textId="77777777" w:rsidR="00BA544E" w:rsidRPr="00F524E6" w:rsidRDefault="00BA544E" w:rsidP="00D50A36">
      <w:pPr>
        <w:widowControl w:val="0"/>
        <w:tabs>
          <w:tab w:val="left" w:pos="5954"/>
        </w:tabs>
        <w:autoSpaceDE w:val="0"/>
        <w:autoSpaceDN w:val="0"/>
        <w:adjustRightInd w:val="0"/>
        <w:spacing w:line="360" w:lineRule="auto"/>
        <w:jc w:val="both"/>
        <w:rPr>
          <w:rFonts w:cstheme="minorHAnsi"/>
        </w:rPr>
      </w:pPr>
    </w:p>
    <w:p w14:paraId="6946525D" w14:textId="77777777" w:rsidR="00D612B5" w:rsidRPr="00F524E6" w:rsidRDefault="00D612B5" w:rsidP="00D50A36">
      <w:pPr>
        <w:widowControl w:val="0"/>
        <w:tabs>
          <w:tab w:val="left" w:pos="5954"/>
        </w:tabs>
        <w:autoSpaceDE w:val="0"/>
        <w:autoSpaceDN w:val="0"/>
        <w:adjustRightInd w:val="0"/>
        <w:spacing w:line="360" w:lineRule="auto"/>
        <w:jc w:val="both"/>
        <w:rPr>
          <w:rFonts w:cstheme="minorHAnsi"/>
        </w:rPr>
      </w:pPr>
    </w:p>
    <w:p w14:paraId="49D29EDD" w14:textId="7A404265" w:rsidR="003F24E0" w:rsidRPr="00F524E6" w:rsidRDefault="00E11B91" w:rsidP="00D50A36">
      <w:pPr>
        <w:widowControl w:val="0"/>
        <w:tabs>
          <w:tab w:val="left" w:pos="5954"/>
        </w:tabs>
        <w:autoSpaceDE w:val="0"/>
        <w:autoSpaceDN w:val="0"/>
        <w:adjustRightInd w:val="0"/>
        <w:spacing w:line="360" w:lineRule="auto"/>
        <w:jc w:val="both"/>
        <w:rPr>
          <w:rFonts w:cstheme="minorHAnsi"/>
        </w:rPr>
      </w:pPr>
      <w:r w:rsidRPr="00F524E6">
        <w:rPr>
          <w:rFonts w:cstheme="minorHAnsi"/>
        </w:rPr>
        <w:t>Pour l’U2P</w:t>
      </w:r>
      <w:r w:rsidR="008C768C" w:rsidRPr="00F524E6">
        <w:rPr>
          <w:rFonts w:cstheme="minorHAnsi"/>
        </w:rPr>
        <w:t>,</w:t>
      </w:r>
      <w:r w:rsidR="003F24E0" w:rsidRPr="00F524E6">
        <w:rPr>
          <w:rFonts w:cstheme="minorHAnsi"/>
        </w:rPr>
        <w:tab/>
        <w:t>Pour la CFTC</w:t>
      </w:r>
      <w:r w:rsidR="008C768C" w:rsidRPr="00F524E6">
        <w:rPr>
          <w:rFonts w:cstheme="minorHAnsi"/>
        </w:rPr>
        <w:t>,</w:t>
      </w:r>
    </w:p>
    <w:p w14:paraId="5EC6257F" w14:textId="77777777" w:rsidR="00C654D0" w:rsidRPr="00F524E6" w:rsidRDefault="00C654D0" w:rsidP="00D50A36">
      <w:pPr>
        <w:widowControl w:val="0"/>
        <w:tabs>
          <w:tab w:val="left" w:pos="5954"/>
        </w:tabs>
        <w:autoSpaceDE w:val="0"/>
        <w:autoSpaceDN w:val="0"/>
        <w:adjustRightInd w:val="0"/>
        <w:spacing w:line="360" w:lineRule="auto"/>
        <w:jc w:val="both"/>
        <w:rPr>
          <w:rFonts w:cstheme="minorHAnsi"/>
        </w:rPr>
      </w:pPr>
    </w:p>
    <w:p w14:paraId="2A933B37" w14:textId="77777777" w:rsidR="00BA544E" w:rsidRPr="00F524E6" w:rsidRDefault="00BA544E" w:rsidP="00D50A36">
      <w:pPr>
        <w:widowControl w:val="0"/>
        <w:tabs>
          <w:tab w:val="left" w:pos="5954"/>
        </w:tabs>
        <w:autoSpaceDE w:val="0"/>
        <w:autoSpaceDN w:val="0"/>
        <w:adjustRightInd w:val="0"/>
        <w:spacing w:line="360" w:lineRule="auto"/>
        <w:jc w:val="both"/>
        <w:rPr>
          <w:rFonts w:cstheme="minorHAnsi"/>
        </w:rPr>
      </w:pPr>
    </w:p>
    <w:p w14:paraId="66361C23" w14:textId="77777777" w:rsidR="00BA4C6A" w:rsidRPr="00F524E6" w:rsidRDefault="00BA4C6A" w:rsidP="00D50A36">
      <w:pPr>
        <w:widowControl w:val="0"/>
        <w:tabs>
          <w:tab w:val="left" w:pos="5954"/>
        </w:tabs>
        <w:autoSpaceDE w:val="0"/>
        <w:autoSpaceDN w:val="0"/>
        <w:adjustRightInd w:val="0"/>
        <w:spacing w:line="360" w:lineRule="auto"/>
        <w:jc w:val="both"/>
        <w:rPr>
          <w:rFonts w:cstheme="minorHAnsi"/>
        </w:rPr>
      </w:pPr>
    </w:p>
    <w:p w14:paraId="44E265AC" w14:textId="7D265131" w:rsidR="003F24E0" w:rsidRPr="00F524E6" w:rsidRDefault="003F24E0" w:rsidP="00D50A36">
      <w:pPr>
        <w:widowControl w:val="0"/>
        <w:tabs>
          <w:tab w:val="left" w:pos="5954"/>
        </w:tabs>
        <w:autoSpaceDE w:val="0"/>
        <w:autoSpaceDN w:val="0"/>
        <w:adjustRightInd w:val="0"/>
        <w:spacing w:line="360" w:lineRule="auto"/>
        <w:jc w:val="both"/>
        <w:rPr>
          <w:rFonts w:cstheme="minorHAnsi"/>
        </w:rPr>
      </w:pPr>
      <w:r w:rsidRPr="00F524E6">
        <w:rPr>
          <w:rFonts w:cstheme="minorHAnsi"/>
        </w:rPr>
        <w:tab/>
        <w:t>Pour la CGT</w:t>
      </w:r>
      <w:r w:rsidR="008C768C" w:rsidRPr="00F524E6">
        <w:rPr>
          <w:rFonts w:cstheme="minorHAnsi"/>
        </w:rPr>
        <w:t>,</w:t>
      </w:r>
    </w:p>
    <w:p w14:paraId="390FA52D" w14:textId="77777777" w:rsidR="00C654D0" w:rsidRPr="00F524E6" w:rsidRDefault="00C654D0" w:rsidP="00D50A36">
      <w:pPr>
        <w:widowControl w:val="0"/>
        <w:tabs>
          <w:tab w:val="left" w:pos="5954"/>
        </w:tabs>
        <w:autoSpaceDE w:val="0"/>
        <w:autoSpaceDN w:val="0"/>
        <w:adjustRightInd w:val="0"/>
        <w:spacing w:line="360" w:lineRule="auto"/>
        <w:jc w:val="both"/>
        <w:rPr>
          <w:rFonts w:cstheme="minorHAnsi"/>
        </w:rPr>
      </w:pPr>
    </w:p>
    <w:p w14:paraId="6D536CAB" w14:textId="77777777" w:rsidR="00BA544E" w:rsidRPr="00F524E6" w:rsidRDefault="00BA544E" w:rsidP="00D50A36">
      <w:pPr>
        <w:widowControl w:val="0"/>
        <w:tabs>
          <w:tab w:val="left" w:pos="5954"/>
        </w:tabs>
        <w:autoSpaceDE w:val="0"/>
        <w:autoSpaceDN w:val="0"/>
        <w:adjustRightInd w:val="0"/>
        <w:spacing w:line="360" w:lineRule="auto"/>
        <w:jc w:val="both"/>
        <w:rPr>
          <w:rFonts w:cstheme="minorHAnsi"/>
        </w:rPr>
      </w:pPr>
    </w:p>
    <w:p w14:paraId="108119E3" w14:textId="77777777" w:rsidR="00C654D0" w:rsidRPr="00F524E6" w:rsidRDefault="00C654D0" w:rsidP="00D50A36">
      <w:pPr>
        <w:widowControl w:val="0"/>
        <w:tabs>
          <w:tab w:val="left" w:pos="5954"/>
        </w:tabs>
        <w:autoSpaceDE w:val="0"/>
        <w:autoSpaceDN w:val="0"/>
        <w:adjustRightInd w:val="0"/>
        <w:spacing w:line="360" w:lineRule="auto"/>
        <w:jc w:val="both"/>
        <w:rPr>
          <w:rFonts w:cstheme="minorHAnsi"/>
        </w:rPr>
      </w:pPr>
    </w:p>
    <w:p w14:paraId="011741BA" w14:textId="4205B199" w:rsidR="003F24E0" w:rsidRPr="00F524E6" w:rsidRDefault="003F24E0" w:rsidP="00D50A36">
      <w:pPr>
        <w:widowControl w:val="0"/>
        <w:tabs>
          <w:tab w:val="left" w:pos="5954"/>
        </w:tabs>
        <w:autoSpaceDE w:val="0"/>
        <w:autoSpaceDN w:val="0"/>
        <w:adjustRightInd w:val="0"/>
        <w:spacing w:line="360" w:lineRule="auto"/>
        <w:jc w:val="both"/>
        <w:rPr>
          <w:rFonts w:cstheme="minorHAnsi"/>
        </w:rPr>
      </w:pPr>
      <w:r w:rsidRPr="00F524E6">
        <w:rPr>
          <w:rFonts w:cstheme="minorHAnsi"/>
        </w:rPr>
        <w:tab/>
        <w:t>Pour la CGT-FO</w:t>
      </w:r>
      <w:r w:rsidR="008C768C" w:rsidRPr="00F524E6">
        <w:rPr>
          <w:rFonts w:cstheme="minorHAnsi"/>
        </w:rPr>
        <w:t>,</w:t>
      </w:r>
    </w:p>
    <w:p w14:paraId="62E9870A" w14:textId="77777777" w:rsidR="00E47E06" w:rsidRPr="00F524E6" w:rsidRDefault="00E47E06">
      <w:pPr>
        <w:spacing w:after="200" w:line="276" w:lineRule="auto"/>
        <w:rPr>
          <w:rFonts w:asciiTheme="minorHAnsi" w:hAnsiTheme="minorHAnsi"/>
          <w:b/>
          <w:color w:val="002060"/>
          <w:sz w:val="24"/>
          <w:szCs w:val="24"/>
        </w:rPr>
      </w:pPr>
      <w:r w:rsidRPr="00F524E6">
        <w:rPr>
          <w:rFonts w:asciiTheme="minorHAnsi" w:hAnsiTheme="minorHAnsi"/>
          <w:b/>
          <w:color w:val="002060"/>
          <w:sz w:val="24"/>
          <w:szCs w:val="24"/>
        </w:rPr>
        <w:br w:type="page"/>
      </w:r>
    </w:p>
    <w:p w14:paraId="15908761" w14:textId="5A895E0A" w:rsidR="00E47E4E" w:rsidRPr="00F524E6" w:rsidRDefault="00E47E4E" w:rsidP="00D50A36">
      <w:pPr>
        <w:spacing w:line="360" w:lineRule="auto"/>
        <w:jc w:val="center"/>
        <w:rPr>
          <w:rFonts w:asciiTheme="minorHAnsi" w:hAnsiTheme="minorHAnsi"/>
          <w:b/>
          <w:color w:val="002060"/>
          <w:sz w:val="24"/>
          <w:szCs w:val="24"/>
        </w:rPr>
      </w:pPr>
      <w:r w:rsidRPr="00F524E6">
        <w:rPr>
          <w:rFonts w:asciiTheme="minorHAnsi" w:hAnsiTheme="minorHAnsi"/>
          <w:b/>
          <w:color w:val="002060"/>
          <w:sz w:val="24"/>
          <w:szCs w:val="24"/>
        </w:rPr>
        <w:t>ANNEXE</w:t>
      </w:r>
    </w:p>
    <w:p w14:paraId="64A64C95" w14:textId="40F826F4" w:rsidR="00E47E4E" w:rsidRPr="00F524E6" w:rsidRDefault="00E47E4E" w:rsidP="00D50A36">
      <w:pPr>
        <w:spacing w:line="360" w:lineRule="auto"/>
        <w:jc w:val="center"/>
        <w:rPr>
          <w:rFonts w:asciiTheme="minorHAnsi" w:hAnsiTheme="minorHAnsi"/>
          <w:b/>
          <w:color w:val="002060"/>
          <w:sz w:val="24"/>
          <w:szCs w:val="24"/>
        </w:rPr>
      </w:pPr>
      <w:r w:rsidRPr="00F524E6">
        <w:rPr>
          <w:rFonts w:asciiTheme="minorHAnsi" w:hAnsiTheme="minorHAnsi"/>
          <w:b/>
          <w:color w:val="002060"/>
          <w:sz w:val="24"/>
          <w:szCs w:val="24"/>
        </w:rPr>
        <w:t>au protocole d’accord</w:t>
      </w:r>
    </w:p>
    <w:p w14:paraId="5AD4E0BF" w14:textId="735A3F2B" w:rsidR="00E47E4E" w:rsidRPr="00F524E6" w:rsidRDefault="00E47E4E" w:rsidP="00D50A36">
      <w:pPr>
        <w:spacing w:line="360" w:lineRule="auto"/>
        <w:jc w:val="center"/>
        <w:rPr>
          <w:rFonts w:asciiTheme="minorHAnsi" w:hAnsiTheme="minorHAnsi"/>
          <w:b/>
          <w:color w:val="002060"/>
          <w:sz w:val="24"/>
          <w:szCs w:val="24"/>
        </w:rPr>
      </w:pPr>
      <w:r w:rsidRPr="00F524E6">
        <w:rPr>
          <w:rFonts w:asciiTheme="minorHAnsi" w:hAnsiTheme="minorHAnsi"/>
          <w:b/>
          <w:color w:val="002060"/>
          <w:sz w:val="24"/>
          <w:szCs w:val="24"/>
        </w:rPr>
        <w:t>relatif à l’indemn</w:t>
      </w:r>
      <w:r w:rsidR="0057705F" w:rsidRPr="00F524E6">
        <w:rPr>
          <w:rFonts w:asciiTheme="minorHAnsi" w:hAnsiTheme="minorHAnsi"/>
          <w:b/>
          <w:color w:val="002060"/>
          <w:sz w:val="24"/>
          <w:szCs w:val="24"/>
        </w:rPr>
        <w:t>isation du chômage du XX XXXX 2017</w:t>
      </w:r>
    </w:p>
    <w:p w14:paraId="33BED974" w14:textId="77777777" w:rsidR="00E47E4E" w:rsidRPr="00F524E6" w:rsidRDefault="00E47E4E" w:rsidP="00D50A36">
      <w:pPr>
        <w:spacing w:line="360" w:lineRule="auto"/>
        <w:rPr>
          <w:rFonts w:cstheme="minorHAnsi"/>
        </w:rPr>
      </w:pPr>
    </w:p>
    <w:p w14:paraId="3BA8F75B" w14:textId="77777777" w:rsidR="00E47E4E" w:rsidRPr="00F524E6" w:rsidRDefault="00E47E4E" w:rsidP="00D50A36">
      <w:pPr>
        <w:spacing w:line="360" w:lineRule="auto"/>
        <w:jc w:val="both"/>
        <w:rPr>
          <w:rFonts w:cstheme="minorHAnsi"/>
        </w:rPr>
      </w:pPr>
    </w:p>
    <w:p w14:paraId="5C262B15" w14:textId="2A53C2A8" w:rsidR="00E47E4E" w:rsidRPr="00F524E6" w:rsidRDefault="00E47E4E" w:rsidP="00D50A36">
      <w:pPr>
        <w:spacing w:line="360" w:lineRule="auto"/>
        <w:jc w:val="both"/>
        <w:rPr>
          <w:rFonts w:cstheme="minorHAnsi"/>
        </w:rPr>
      </w:pPr>
      <w:r w:rsidRPr="00F524E6">
        <w:rPr>
          <w:rFonts w:cstheme="minorHAnsi"/>
        </w:rPr>
        <w:t>La liste des employeurs publics concernés par la concertation avec l’Etat sur la mise en place d’une affiliation obligatoire au régime d’assurance chômage</w:t>
      </w:r>
      <w:r w:rsidR="005F6328" w:rsidRPr="00F524E6">
        <w:rPr>
          <w:rFonts w:cstheme="minorHAnsi"/>
        </w:rPr>
        <w:t xml:space="preserve">, </w:t>
      </w:r>
      <w:r w:rsidR="005F6328" w:rsidRPr="00F524E6">
        <w:rPr>
          <w:rFonts w:asciiTheme="minorHAnsi" w:hAnsiTheme="minorHAnsi"/>
        </w:rPr>
        <w:t>pour tous leurs salariés non statutaires et/ou non titulaires,</w:t>
      </w:r>
      <w:r w:rsidRPr="00F524E6">
        <w:rPr>
          <w:rFonts w:cstheme="minorHAnsi"/>
        </w:rPr>
        <w:t xml:space="preserve"> est la suivante : </w:t>
      </w:r>
    </w:p>
    <w:p w14:paraId="3F4FBA57" w14:textId="77777777" w:rsidR="00E47E4E" w:rsidRPr="00F524E6" w:rsidRDefault="00E47E4E" w:rsidP="00D50A36">
      <w:pPr>
        <w:spacing w:line="360" w:lineRule="auto"/>
        <w:jc w:val="both"/>
        <w:rPr>
          <w:rFonts w:cstheme="minorHAnsi"/>
        </w:rPr>
      </w:pPr>
    </w:p>
    <w:p w14:paraId="42BEFF6A" w14:textId="77777777"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collectivités territoriales (communes, départements, régions, etc.) ;</w:t>
      </w:r>
    </w:p>
    <w:p w14:paraId="2530706C" w14:textId="34595D66"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établissements publics administratifs de collectivités territoriales (Hôpitaux, communautés de communes, etc.) ;</w:t>
      </w:r>
    </w:p>
    <w:p w14:paraId="4E559F73" w14:textId="15F215C4"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 xml:space="preserve">groupements d’intérêt public (GIP) ; </w:t>
      </w:r>
    </w:p>
    <w:p w14:paraId="45D2CBCE" w14:textId="5B2723EB"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établissements publics locaux d'enseignement (collège) et leurs établissements rattachés (GRETA, centre d'apprentissage) ;</w:t>
      </w:r>
    </w:p>
    <w:p w14:paraId="42E16D2F" w14:textId="363493A8"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établissements d'enseignement supérieur (EPN en majorité sous tutelle du ministère de l'éducation nationale ;</w:t>
      </w:r>
    </w:p>
    <w:p w14:paraId="5D268BA0" w14:textId="29DED39E"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établissements publics administratifs à caractère scientifique, culturel et professionnel ;</w:t>
      </w:r>
    </w:p>
    <w:p w14:paraId="2AC75404" w14:textId="2DEC9C34"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 xml:space="preserve">écoles d'ingénieurs ; </w:t>
      </w:r>
    </w:p>
    <w:p w14:paraId="3BEEDD98" w14:textId="1F249EF6"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établissements publics à caractère scientifique et technologique ;</w:t>
      </w:r>
    </w:p>
    <w:p w14:paraId="55B7D647" w14:textId="35C0D078"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établissements publics à caractère industriel et commercial (EPIC) de l'Etat (pour l’ensemble de leur personnel) ;</w:t>
      </w:r>
    </w:p>
    <w:p w14:paraId="08A43544" w14:textId="466F2A2B"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sociétés d'Etat (pour l’ensemble de leur personnel) ;</w:t>
      </w:r>
    </w:p>
    <w:p w14:paraId="1E9C3285" w14:textId="053066A9"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sociétés nationales (pour l’ensemble de leur personnel) ;</w:t>
      </w:r>
    </w:p>
    <w:p w14:paraId="694AD05C" w14:textId="06F0EC83"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 xml:space="preserve">EPIC des collectivités territoriales (pour l’ensemble de leur personnel) ; </w:t>
      </w:r>
    </w:p>
    <w:p w14:paraId="76285487" w14:textId="2924BB97"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sociétés d'économie mixte (SEM) à participation majoritaire des collectivités territoriales (pour l’ensemble de leur personnel) ;</w:t>
      </w:r>
    </w:p>
    <w:p w14:paraId="043FA998" w14:textId="2818D0DC"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chambres des métiers ;</w:t>
      </w:r>
    </w:p>
    <w:p w14:paraId="1959EAF0" w14:textId="43BB2034"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 xml:space="preserve">services à caractère industriel et commercial des CCI ; </w:t>
      </w:r>
    </w:p>
    <w:p w14:paraId="2996ADF0" w14:textId="386F75E1" w:rsidR="00E47E4E" w:rsidRPr="00F524E6" w:rsidRDefault="00E47E4E" w:rsidP="00D50A36">
      <w:pPr>
        <w:pStyle w:val="Paragraphedeliste"/>
        <w:numPr>
          <w:ilvl w:val="0"/>
          <w:numId w:val="7"/>
        </w:numPr>
        <w:spacing w:line="360" w:lineRule="auto"/>
        <w:contextualSpacing w:val="0"/>
        <w:jc w:val="both"/>
        <w:rPr>
          <w:rFonts w:cstheme="minorHAnsi"/>
        </w:rPr>
      </w:pPr>
      <w:r w:rsidRPr="00F524E6">
        <w:rPr>
          <w:rFonts w:cstheme="minorHAnsi"/>
        </w:rPr>
        <w:t>établissements et services d'utilité agricole des chambres d'agriculture.</w:t>
      </w:r>
    </w:p>
    <w:p w14:paraId="149BA53C" w14:textId="77777777" w:rsidR="00E47E4E" w:rsidRPr="00E47E4E" w:rsidRDefault="00E47E4E" w:rsidP="00D50A36">
      <w:pPr>
        <w:spacing w:line="360" w:lineRule="auto"/>
        <w:jc w:val="both"/>
        <w:rPr>
          <w:rFonts w:cstheme="minorHAnsi"/>
        </w:rPr>
      </w:pPr>
    </w:p>
    <w:p w14:paraId="057B475D" w14:textId="77777777" w:rsidR="00E47E4E" w:rsidRDefault="00E47E4E" w:rsidP="00D50A36">
      <w:pPr>
        <w:spacing w:line="360" w:lineRule="auto"/>
        <w:jc w:val="both"/>
        <w:rPr>
          <w:rFonts w:cstheme="minorHAnsi"/>
        </w:rPr>
      </w:pPr>
    </w:p>
    <w:sectPr w:rsidR="00E47E4E" w:rsidSect="005E31FC">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D9EE2" w14:textId="77777777" w:rsidR="008F0D10" w:rsidRDefault="008F0D10" w:rsidP="003F24E0">
      <w:r>
        <w:separator/>
      </w:r>
    </w:p>
  </w:endnote>
  <w:endnote w:type="continuationSeparator" w:id="0">
    <w:p w14:paraId="6C9473EA" w14:textId="77777777" w:rsidR="008F0D10" w:rsidRDefault="008F0D10" w:rsidP="003F24E0">
      <w:r>
        <w:continuationSeparator/>
      </w:r>
    </w:p>
  </w:endnote>
  <w:endnote w:type="continuationNotice" w:id="1">
    <w:p w14:paraId="415BC5D6" w14:textId="77777777" w:rsidR="008F0D10" w:rsidRDefault="008F0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8"/>
        <w:szCs w:val="18"/>
      </w:rPr>
      <w:id w:val="-477000812"/>
      <w:docPartObj>
        <w:docPartGallery w:val="Page Numbers (Bottom of Page)"/>
        <w:docPartUnique/>
      </w:docPartObj>
    </w:sdtPr>
    <w:sdtEndPr/>
    <w:sdtContent>
      <w:sdt>
        <w:sdtPr>
          <w:rPr>
            <w:color w:val="7F7F7F" w:themeColor="text1" w:themeTint="80"/>
            <w:sz w:val="18"/>
            <w:szCs w:val="18"/>
          </w:rPr>
          <w:id w:val="860082579"/>
          <w:docPartObj>
            <w:docPartGallery w:val="Page Numbers (Top of Page)"/>
            <w:docPartUnique/>
          </w:docPartObj>
        </w:sdtPr>
        <w:sdtEndPr/>
        <w:sdtContent>
          <w:p w14:paraId="13E5CD37" w14:textId="2BCFC6AD" w:rsidR="0057705F" w:rsidRPr="00CD28D2" w:rsidRDefault="0057705F">
            <w:pPr>
              <w:pStyle w:val="Pieddepage"/>
              <w:jc w:val="right"/>
              <w:rPr>
                <w:color w:val="7F7F7F" w:themeColor="text1" w:themeTint="80"/>
                <w:sz w:val="18"/>
                <w:szCs w:val="18"/>
              </w:rPr>
            </w:pPr>
            <w:r w:rsidRPr="00CD28D2">
              <w:rPr>
                <w:color w:val="7F7F7F" w:themeColor="text1" w:themeTint="80"/>
                <w:sz w:val="18"/>
                <w:szCs w:val="18"/>
              </w:rPr>
              <w:t xml:space="preserve">Page </w:t>
            </w:r>
            <w:r w:rsidRPr="00CD28D2">
              <w:rPr>
                <w:b/>
                <w:bCs/>
                <w:color w:val="7F7F7F" w:themeColor="text1" w:themeTint="80"/>
                <w:sz w:val="18"/>
                <w:szCs w:val="18"/>
              </w:rPr>
              <w:fldChar w:fldCharType="begin"/>
            </w:r>
            <w:r w:rsidRPr="00CD28D2">
              <w:rPr>
                <w:b/>
                <w:bCs/>
                <w:color w:val="7F7F7F" w:themeColor="text1" w:themeTint="80"/>
                <w:sz w:val="18"/>
                <w:szCs w:val="18"/>
              </w:rPr>
              <w:instrText>PAGE</w:instrText>
            </w:r>
            <w:r w:rsidRPr="00CD28D2">
              <w:rPr>
                <w:b/>
                <w:bCs/>
                <w:color w:val="7F7F7F" w:themeColor="text1" w:themeTint="80"/>
                <w:sz w:val="18"/>
                <w:szCs w:val="18"/>
              </w:rPr>
              <w:fldChar w:fldCharType="separate"/>
            </w:r>
            <w:r w:rsidR="00E07B33">
              <w:rPr>
                <w:b/>
                <w:bCs/>
                <w:noProof/>
                <w:color w:val="7F7F7F" w:themeColor="text1" w:themeTint="80"/>
                <w:sz w:val="18"/>
                <w:szCs w:val="18"/>
              </w:rPr>
              <w:t>6</w:t>
            </w:r>
            <w:r w:rsidRPr="00CD28D2">
              <w:rPr>
                <w:b/>
                <w:bCs/>
                <w:color w:val="7F7F7F" w:themeColor="text1" w:themeTint="80"/>
                <w:sz w:val="18"/>
                <w:szCs w:val="18"/>
              </w:rPr>
              <w:fldChar w:fldCharType="end"/>
            </w:r>
            <w:r w:rsidRPr="00CD28D2">
              <w:rPr>
                <w:color w:val="7F7F7F" w:themeColor="text1" w:themeTint="80"/>
                <w:sz w:val="18"/>
                <w:szCs w:val="18"/>
              </w:rPr>
              <w:t xml:space="preserve"> sur </w:t>
            </w:r>
            <w:r w:rsidRPr="00CD28D2">
              <w:rPr>
                <w:b/>
                <w:bCs/>
                <w:color w:val="7F7F7F" w:themeColor="text1" w:themeTint="80"/>
                <w:sz w:val="18"/>
                <w:szCs w:val="18"/>
              </w:rPr>
              <w:fldChar w:fldCharType="begin"/>
            </w:r>
            <w:r w:rsidRPr="00CD28D2">
              <w:rPr>
                <w:b/>
                <w:bCs/>
                <w:color w:val="7F7F7F" w:themeColor="text1" w:themeTint="80"/>
                <w:sz w:val="18"/>
                <w:szCs w:val="18"/>
              </w:rPr>
              <w:instrText>NUMPAGES</w:instrText>
            </w:r>
            <w:r w:rsidRPr="00CD28D2">
              <w:rPr>
                <w:b/>
                <w:bCs/>
                <w:color w:val="7F7F7F" w:themeColor="text1" w:themeTint="80"/>
                <w:sz w:val="18"/>
                <w:szCs w:val="18"/>
              </w:rPr>
              <w:fldChar w:fldCharType="separate"/>
            </w:r>
            <w:r w:rsidR="00E07B33">
              <w:rPr>
                <w:b/>
                <w:bCs/>
                <w:noProof/>
                <w:color w:val="7F7F7F" w:themeColor="text1" w:themeTint="80"/>
                <w:sz w:val="18"/>
                <w:szCs w:val="18"/>
              </w:rPr>
              <w:t>14</w:t>
            </w:r>
            <w:r w:rsidRPr="00CD28D2">
              <w:rPr>
                <w:b/>
                <w:bCs/>
                <w:color w:val="7F7F7F" w:themeColor="text1" w:themeTint="80"/>
                <w:sz w:val="18"/>
                <w:szCs w:val="18"/>
              </w:rPr>
              <w:fldChar w:fldCharType="end"/>
            </w:r>
          </w:p>
        </w:sdtContent>
      </w:sdt>
    </w:sdtContent>
  </w:sdt>
  <w:p w14:paraId="71FE7817" w14:textId="77777777" w:rsidR="0057705F" w:rsidRDefault="005770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0F974" w14:textId="77777777" w:rsidR="008F0D10" w:rsidRDefault="008F0D10" w:rsidP="003F24E0">
      <w:r>
        <w:separator/>
      </w:r>
    </w:p>
  </w:footnote>
  <w:footnote w:type="continuationSeparator" w:id="0">
    <w:p w14:paraId="083AD2E8" w14:textId="77777777" w:rsidR="008F0D10" w:rsidRDefault="008F0D10" w:rsidP="003F24E0">
      <w:r>
        <w:continuationSeparator/>
      </w:r>
    </w:p>
  </w:footnote>
  <w:footnote w:type="continuationNotice" w:id="1">
    <w:p w14:paraId="16373914" w14:textId="77777777" w:rsidR="008F0D10" w:rsidRDefault="008F0D10"/>
  </w:footnote>
  <w:footnote w:id="2">
    <w:p w14:paraId="20B5EF66" w14:textId="539BE4C4" w:rsidR="0057705F" w:rsidRDefault="0057705F">
      <w:pPr>
        <w:pStyle w:val="Notedebasdepage"/>
      </w:pPr>
      <w:r>
        <w:rPr>
          <w:rStyle w:val="Appelnotedebasdep"/>
        </w:rPr>
        <w:footnoteRef/>
      </w:r>
      <w:r>
        <w:t xml:space="preserve"> Publication INSEE en date du 16 février 2017, France entière (hors Mayotte).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6773B" w14:textId="73EAFF41" w:rsidR="0057705F" w:rsidRDefault="008F0D10">
    <w:pPr>
      <w:pStyle w:val="En-tte"/>
    </w:pPr>
    <w:r>
      <w:rPr>
        <w:noProof/>
      </w:rPr>
      <w:pict w14:anchorId="2A78B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17344"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8AC6" w14:textId="194A548B" w:rsidR="0057705F" w:rsidRPr="009B6416" w:rsidRDefault="008F0D10">
    <w:pPr>
      <w:pStyle w:val="En-tte"/>
      <w:rPr>
        <w:b/>
        <w:color w:val="7F7F7F" w:themeColor="text1" w:themeTint="80"/>
        <w:sz w:val="18"/>
      </w:rPr>
    </w:pPr>
    <w:r>
      <w:rPr>
        <w:noProof/>
      </w:rPr>
      <w:pict w14:anchorId="08A7F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17345"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0057705F">
      <w:rPr>
        <w:b/>
        <w:color w:val="7F7F7F" w:themeColor="text1" w:themeTint="80"/>
        <w:sz w:val="18"/>
      </w:rPr>
      <w:t>07.03.2017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37F4F" w14:textId="1F2413B0" w:rsidR="0057705F" w:rsidRDefault="008F0D10">
    <w:pPr>
      <w:pStyle w:val="En-tte"/>
    </w:pPr>
    <w:r>
      <w:rPr>
        <w:noProof/>
      </w:rPr>
      <w:pict w14:anchorId="67CF8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17343"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2B3"/>
    <w:multiLevelType w:val="hybridMultilevel"/>
    <w:tmpl w:val="65863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B31DB9"/>
    <w:multiLevelType w:val="hybridMultilevel"/>
    <w:tmpl w:val="B64E6226"/>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nsid w:val="27DA1C4C"/>
    <w:multiLevelType w:val="hybridMultilevel"/>
    <w:tmpl w:val="5AEC93CC"/>
    <w:lvl w:ilvl="0" w:tplc="27BE1E6E">
      <w:start w:val="2"/>
      <w:numFmt w:val="bullet"/>
      <w:lvlText w:val="-"/>
      <w:lvlJc w:val="left"/>
      <w:pPr>
        <w:ind w:left="720" w:hanging="360"/>
      </w:pPr>
      <w:rPr>
        <w:rFonts w:ascii="Calibri" w:eastAsiaTheme="minorHAnsi" w:hAnsi="Calibri" w:cs="Times New Roma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FC221C"/>
    <w:multiLevelType w:val="hybridMultilevel"/>
    <w:tmpl w:val="E13C3EAE"/>
    <w:lvl w:ilvl="0" w:tplc="F6801200">
      <w:numFmt w:val="bullet"/>
      <w:lvlText w:val="-"/>
      <w:lvlJc w:val="left"/>
      <w:pPr>
        <w:ind w:left="720" w:hanging="360"/>
      </w:pPr>
      <w:rPr>
        <w:rFonts w:ascii="Calibri" w:eastAsiaTheme="minorHAnsi" w:hAnsi="Calibri" w:cs="Times New Roman" w:hint="default"/>
      </w:rPr>
    </w:lvl>
    <w:lvl w:ilvl="1" w:tplc="F6801200">
      <w:numFmt w:val="bullet"/>
      <w:lvlText w:val="-"/>
      <w:lvlJc w:val="left"/>
      <w:pPr>
        <w:ind w:left="1440" w:hanging="360"/>
      </w:pPr>
      <w:rPr>
        <w:rFonts w:ascii="Calibri" w:eastAsiaTheme="minorHAnsi"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EF6C01"/>
    <w:multiLevelType w:val="hybridMultilevel"/>
    <w:tmpl w:val="3D84447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18135F9"/>
    <w:multiLevelType w:val="hybridMultilevel"/>
    <w:tmpl w:val="964441F6"/>
    <w:lvl w:ilvl="0" w:tplc="3EC6C6D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5049B5"/>
    <w:multiLevelType w:val="hybridMultilevel"/>
    <w:tmpl w:val="CF462F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677E1F"/>
    <w:multiLevelType w:val="hybridMultilevel"/>
    <w:tmpl w:val="30B27618"/>
    <w:lvl w:ilvl="0" w:tplc="793A0F16">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3E66CD"/>
    <w:multiLevelType w:val="hybridMultilevel"/>
    <w:tmpl w:val="B2EC7D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0"/>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E0"/>
    <w:rsid w:val="00000687"/>
    <w:rsid w:val="00007C22"/>
    <w:rsid w:val="00021D5E"/>
    <w:rsid w:val="00023ABE"/>
    <w:rsid w:val="00023BEF"/>
    <w:rsid w:val="00025C9A"/>
    <w:rsid w:val="00026659"/>
    <w:rsid w:val="000304AE"/>
    <w:rsid w:val="000322C2"/>
    <w:rsid w:val="00033B21"/>
    <w:rsid w:val="00035EF0"/>
    <w:rsid w:val="000461EA"/>
    <w:rsid w:val="0005433E"/>
    <w:rsid w:val="00054C94"/>
    <w:rsid w:val="00055AAB"/>
    <w:rsid w:val="00056A38"/>
    <w:rsid w:val="00056CCD"/>
    <w:rsid w:val="00070E66"/>
    <w:rsid w:val="000813AF"/>
    <w:rsid w:val="00082D60"/>
    <w:rsid w:val="0008696B"/>
    <w:rsid w:val="000928DA"/>
    <w:rsid w:val="000929DE"/>
    <w:rsid w:val="00095878"/>
    <w:rsid w:val="000A4503"/>
    <w:rsid w:val="000A5340"/>
    <w:rsid w:val="000A7B54"/>
    <w:rsid w:val="000B32BB"/>
    <w:rsid w:val="000B3FF8"/>
    <w:rsid w:val="000C0983"/>
    <w:rsid w:val="000C3D45"/>
    <w:rsid w:val="000C3E0D"/>
    <w:rsid w:val="000C56E1"/>
    <w:rsid w:val="000D2ADF"/>
    <w:rsid w:val="000D567D"/>
    <w:rsid w:val="000E04A1"/>
    <w:rsid w:val="000E1236"/>
    <w:rsid w:val="000E1787"/>
    <w:rsid w:val="000E2316"/>
    <w:rsid w:val="000E4E89"/>
    <w:rsid w:val="000E57C5"/>
    <w:rsid w:val="000F0D75"/>
    <w:rsid w:val="0010286D"/>
    <w:rsid w:val="001072F2"/>
    <w:rsid w:val="00122E29"/>
    <w:rsid w:val="00123366"/>
    <w:rsid w:val="001249D2"/>
    <w:rsid w:val="001304F1"/>
    <w:rsid w:val="001348D3"/>
    <w:rsid w:val="001355C3"/>
    <w:rsid w:val="00140299"/>
    <w:rsid w:val="00140BB2"/>
    <w:rsid w:val="00141B06"/>
    <w:rsid w:val="001423C9"/>
    <w:rsid w:val="00143AC7"/>
    <w:rsid w:val="00145A69"/>
    <w:rsid w:val="001572D3"/>
    <w:rsid w:val="00174965"/>
    <w:rsid w:val="00177899"/>
    <w:rsid w:val="001820F7"/>
    <w:rsid w:val="00187125"/>
    <w:rsid w:val="0019015E"/>
    <w:rsid w:val="00190695"/>
    <w:rsid w:val="00191331"/>
    <w:rsid w:val="00193B5A"/>
    <w:rsid w:val="001963A7"/>
    <w:rsid w:val="001A1D3A"/>
    <w:rsid w:val="001A41B4"/>
    <w:rsid w:val="001A5CF2"/>
    <w:rsid w:val="001B60F1"/>
    <w:rsid w:val="001C3AFC"/>
    <w:rsid w:val="001E00A8"/>
    <w:rsid w:val="001E39F2"/>
    <w:rsid w:val="001E68FE"/>
    <w:rsid w:val="00203B56"/>
    <w:rsid w:val="002050E2"/>
    <w:rsid w:val="00207482"/>
    <w:rsid w:val="0021076E"/>
    <w:rsid w:val="00212138"/>
    <w:rsid w:val="00212B6D"/>
    <w:rsid w:val="00213ED2"/>
    <w:rsid w:val="00215E65"/>
    <w:rsid w:val="00217C70"/>
    <w:rsid w:val="00223303"/>
    <w:rsid w:val="00224C9C"/>
    <w:rsid w:val="00225749"/>
    <w:rsid w:val="0022604B"/>
    <w:rsid w:val="00230C2E"/>
    <w:rsid w:val="00240996"/>
    <w:rsid w:val="002544CE"/>
    <w:rsid w:val="00260758"/>
    <w:rsid w:val="0026084E"/>
    <w:rsid w:val="00271FDD"/>
    <w:rsid w:val="00274E47"/>
    <w:rsid w:val="00277E0E"/>
    <w:rsid w:val="00281415"/>
    <w:rsid w:val="0029241B"/>
    <w:rsid w:val="002956AC"/>
    <w:rsid w:val="002A0E84"/>
    <w:rsid w:val="002B68FA"/>
    <w:rsid w:val="002C1869"/>
    <w:rsid w:val="002C7540"/>
    <w:rsid w:val="002C7C62"/>
    <w:rsid w:val="002D0F3D"/>
    <w:rsid w:val="002D5EE2"/>
    <w:rsid w:val="002D68B2"/>
    <w:rsid w:val="002D7253"/>
    <w:rsid w:val="002F128C"/>
    <w:rsid w:val="002F256E"/>
    <w:rsid w:val="002F4518"/>
    <w:rsid w:val="002F4717"/>
    <w:rsid w:val="003106BC"/>
    <w:rsid w:val="0033372E"/>
    <w:rsid w:val="0034102F"/>
    <w:rsid w:val="00345E97"/>
    <w:rsid w:val="00350597"/>
    <w:rsid w:val="003512E5"/>
    <w:rsid w:val="0035705A"/>
    <w:rsid w:val="00357B1F"/>
    <w:rsid w:val="0036300A"/>
    <w:rsid w:val="00365835"/>
    <w:rsid w:val="00365B4A"/>
    <w:rsid w:val="003766F9"/>
    <w:rsid w:val="0038417B"/>
    <w:rsid w:val="003908E0"/>
    <w:rsid w:val="003A2095"/>
    <w:rsid w:val="003B6317"/>
    <w:rsid w:val="003C3770"/>
    <w:rsid w:val="003D5C8C"/>
    <w:rsid w:val="003E473A"/>
    <w:rsid w:val="003E557D"/>
    <w:rsid w:val="003F24E0"/>
    <w:rsid w:val="00402F4C"/>
    <w:rsid w:val="004159D4"/>
    <w:rsid w:val="00424A5D"/>
    <w:rsid w:val="00424ACF"/>
    <w:rsid w:val="00425B0E"/>
    <w:rsid w:val="004303C5"/>
    <w:rsid w:val="00437003"/>
    <w:rsid w:val="00437572"/>
    <w:rsid w:val="004462F3"/>
    <w:rsid w:val="00457CF5"/>
    <w:rsid w:val="004634C7"/>
    <w:rsid w:val="004674B4"/>
    <w:rsid w:val="00473459"/>
    <w:rsid w:val="00477524"/>
    <w:rsid w:val="004849D8"/>
    <w:rsid w:val="004851D6"/>
    <w:rsid w:val="00493049"/>
    <w:rsid w:val="004973DE"/>
    <w:rsid w:val="004A05E6"/>
    <w:rsid w:val="004A3A04"/>
    <w:rsid w:val="004E225E"/>
    <w:rsid w:val="004E2D6C"/>
    <w:rsid w:val="004E35F4"/>
    <w:rsid w:val="004E488B"/>
    <w:rsid w:val="004F3DC3"/>
    <w:rsid w:val="00503A7F"/>
    <w:rsid w:val="00513AA1"/>
    <w:rsid w:val="00527223"/>
    <w:rsid w:val="00537D0B"/>
    <w:rsid w:val="00541AC3"/>
    <w:rsid w:val="0054685C"/>
    <w:rsid w:val="00547414"/>
    <w:rsid w:val="00554882"/>
    <w:rsid w:val="00557750"/>
    <w:rsid w:val="005611FD"/>
    <w:rsid w:val="00562446"/>
    <w:rsid w:val="00562D6A"/>
    <w:rsid w:val="0057705F"/>
    <w:rsid w:val="005825DE"/>
    <w:rsid w:val="0058490E"/>
    <w:rsid w:val="00585BD8"/>
    <w:rsid w:val="00585D8A"/>
    <w:rsid w:val="00585DF6"/>
    <w:rsid w:val="00586089"/>
    <w:rsid w:val="00586741"/>
    <w:rsid w:val="005A2712"/>
    <w:rsid w:val="005A3275"/>
    <w:rsid w:val="005A3451"/>
    <w:rsid w:val="005B363A"/>
    <w:rsid w:val="005B545B"/>
    <w:rsid w:val="005B55B2"/>
    <w:rsid w:val="005C422E"/>
    <w:rsid w:val="005C65CB"/>
    <w:rsid w:val="005E0752"/>
    <w:rsid w:val="005E31FC"/>
    <w:rsid w:val="005F0E74"/>
    <w:rsid w:val="005F2883"/>
    <w:rsid w:val="005F47EB"/>
    <w:rsid w:val="005F6328"/>
    <w:rsid w:val="005F69AA"/>
    <w:rsid w:val="006018CA"/>
    <w:rsid w:val="00601FA0"/>
    <w:rsid w:val="00602A51"/>
    <w:rsid w:val="00604E2C"/>
    <w:rsid w:val="006052F5"/>
    <w:rsid w:val="00606000"/>
    <w:rsid w:val="00606155"/>
    <w:rsid w:val="00615736"/>
    <w:rsid w:val="0061799F"/>
    <w:rsid w:val="00621F6F"/>
    <w:rsid w:val="00623983"/>
    <w:rsid w:val="00624A42"/>
    <w:rsid w:val="006371E6"/>
    <w:rsid w:val="00655E3A"/>
    <w:rsid w:val="00664E4A"/>
    <w:rsid w:val="00666EC6"/>
    <w:rsid w:val="00671B1C"/>
    <w:rsid w:val="00674290"/>
    <w:rsid w:val="006754A6"/>
    <w:rsid w:val="00676C97"/>
    <w:rsid w:val="00684E10"/>
    <w:rsid w:val="006872F7"/>
    <w:rsid w:val="00692B6C"/>
    <w:rsid w:val="006A3466"/>
    <w:rsid w:val="006A481B"/>
    <w:rsid w:val="006A7BC1"/>
    <w:rsid w:val="006B1536"/>
    <w:rsid w:val="006C3C98"/>
    <w:rsid w:val="006D01ED"/>
    <w:rsid w:val="006D3E6C"/>
    <w:rsid w:val="006D6A14"/>
    <w:rsid w:val="006E7DF4"/>
    <w:rsid w:val="006F0736"/>
    <w:rsid w:val="006F3A82"/>
    <w:rsid w:val="006F641A"/>
    <w:rsid w:val="006F6F54"/>
    <w:rsid w:val="006F7D0C"/>
    <w:rsid w:val="00703FC7"/>
    <w:rsid w:val="0070676B"/>
    <w:rsid w:val="00707D24"/>
    <w:rsid w:val="00710FC8"/>
    <w:rsid w:val="00712B32"/>
    <w:rsid w:val="00715AC4"/>
    <w:rsid w:val="007202FA"/>
    <w:rsid w:val="0072092F"/>
    <w:rsid w:val="00723FAC"/>
    <w:rsid w:val="00724645"/>
    <w:rsid w:val="00725F1C"/>
    <w:rsid w:val="0073443E"/>
    <w:rsid w:val="00737885"/>
    <w:rsid w:val="0074549A"/>
    <w:rsid w:val="00746C30"/>
    <w:rsid w:val="00754BA0"/>
    <w:rsid w:val="007666FA"/>
    <w:rsid w:val="0078391F"/>
    <w:rsid w:val="007848F8"/>
    <w:rsid w:val="00785747"/>
    <w:rsid w:val="0079716A"/>
    <w:rsid w:val="007A0D8E"/>
    <w:rsid w:val="007A465A"/>
    <w:rsid w:val="007B129B"/>
    <w:rsid w:val="007B426A"/>
    <w:rsid w:val="007B62B4"/>
    <w:rsid w:val="007C4327"/>
    <w:rsid w:val="007C6D97"/>
    <w:rsid w:val="007C7805"/>
    <w:rsid w:val="007E17D5"/>
    <w:rsid w:val="007E60E0"/>
    <w:rsid w:val="007F123C"/>
    <w:rsid w:val="007F1438"/>
    <w:rsid w:val="007F525D"/>
    <w:rsid w:val="008019DD"/>
    <w:rsid w:val="008146B5"/>
    <w:rsid w:val="00815EA7"/>
    <w:rsid w:val="00824FF8"/>
    <w:rsid w:val="00826824"/>
    <w:rsid w:val="00827205"/>
    <w:rsid w:val="008351A6"/>
    <w:rsid w:val="0083789D"/>
    <w:rsid w:val="00840DDE"/>
    <w:rsid w:val="008442E2"/>
    <w:rsid w:val="00846E64"/>
    <w:rsid w:val="00850C0F"/>
    <w:rsid w:val="00853E4D"/>
    <w:rsid w:val="008540D5"/>
    <w:rsid w:val="00854D32"/>
    <w:rsid w:val="00864A11"/>
    <w:rsid w:val="00866385"/>
    <w:rsid w:val="00871F52"/>
    <w:rsid w:val="0087655D"/>
    <w:rsid w:val="00876B39"/>
    <w:rsid w:val="00882DD1"/>
    <w:rsid w:val="008840F4"/>
    <w:rsid w:val="008903DE"/>
    <w:rsid w:val="0089072E"/>
    <w:rsid w:val="00892939"/>
    <w:rsid w:val="00892A02"/>
    <w:rsid w:val="00895877"/>
    <w:rsid w:val="008A1064"/>
    <w:rsid w:val="008B25B7"/>
    <w:rsid w:val="008C768C"/>
    <w:rsid w:val="008D1614"/>
    <w:rsid w:val="008E0A56"/>
    <w:rsid w:val="008E2084"/>
    <w:rsid w:val="008E383B"/>
    <w:rsid w:val="008E4ED6"/>
    <w:rsid w:val="008F0D10"/>
    <w:rsid w:val="008F57EA"/>
    <w:rsid w:val="009068BA"/>
    <w:rsid w:val="009205D4"/>
    <w:rsid w:val="009209F4"/>
    <w:rsid w:val="00920BBE"/>
    <w:rsid w:val="009272F5"/>
    <w:rsid w:val="00936EC5"/>
    <w:rsid w:val="00937CEC"/>
    <w:rsid w:val="00941432"/>
    <w:rsid w:val="0094281A"/>
    <w:rsid w:val="00943393"/>
    <w:rsid w:val="00943C0E"/>
    <w:rsid w:val="009456CE"/>
    <w:rsid w:val="00952102"/>
    <w:rsid w:val="00956DE6"/>
    <w:rsid w:val="00956F21"/>
    <w:rsid w:val="009606AE"/>
    <w:rsid w:val="00967F07"/>
    <w:rsid w:val="009706B4"/>
    <w:rsid w:val="00977328"/>
    <w:rsid w:val="00986B5C"/>
    <w:rsid w:val="00987304"/>
    <w:rsid w:val="00993EF9"/>
    <w:rsid w:val="00997B09"/>
    <w:rsid w:val="009A3341"/>
    <w:rsid w:val="009B1409"/>
    <w:rsid w:val="009B145C"/>
    <w:rsid w:val="009B5D83"/>
    <w:rsid w:val="009B6206"/>
    <w:rsid w:val="009B6416"/>
    <w:rsid w:val="009C0B4B"/>
    <w:rsid w:val="009C4FE1"/>
    <w:rsid w:val="009C5E5A"/>
    <w:rsid w:val="009C7EA2"/>
    <w:rsid w:val="009D5848"/>
    <w:rsid w:val="009D6046"/>
    <w:rsid w:val="009E1A5D"/>
    <w:rsid w:val="009E7C15"/>
    <w:rsid w:val="009F11A7"/>
    <w:rsid w:val="009F3B05"/>
    <w:rsid w:val="00A027E1"/>
    <w:rsid w:val="00A03BD9"/>
    <w:rsid w:val="00A0475D"/>
    <w:rsid w:val="00A12DEC"/>
    <w:rsid w:val="00A20382"/>
    <w:rsid w:val="00A21915"/>
    <w:rsid w:val="00A21B61"/>
    <w:rsid w:val="00A273F3"/>
    <w:rsid w:val="00A35B6F"/>
    <w:rsid w:val="00A37F49"/>
    <w:rsid w:val="00A50186"/>
    <w:rsid w:val="00A51318"/>
    <w:rsid w:val="00A77FB7"/>
    <w:rsid w:val="00A863B0"/>
    <w:rsid w:val="00A90A06"/>
    <w:rsid w:val="00A94A42"/>
    <w:rsid w:val="00A95579"/>
    <w:rsid w:val="00A97460"/>
    <w:rsid w:val="00AA1206"/>
    <w:rsid w:val="00AA4905"/>
    <w:rsid w:val="00AB3F57"/>
    <w:rsid w:val="00AD21FC"/>
    <w:rsid w:val="00AE689C"/>
    <w:rsid w:val="00AE6F23"/>
    <w:rsid w:val="00B01016"/>
    <w:rsid w:val="00B07AB7"/>
    <w:rsid w:val="00B21823"/>
    <w:rsid w:val="00B22A0E"/>
    <w:rsid w:val="00B22DE4"/>
    <w:rsid w:val="00B26352"/>
    <w:rsid w:val="00B274C4"/>
    <w:rsid w:val="00B33618"/>
    <w:rsid w:val="00B33952"/>
    <w:rsid w:val="00B3525F"/>
    <w:rsid w:val="00B47AA0"/>
    <w:rsid w:val="00B64190"/>
    <w:rsid w:val="00B649E6"/>
    <w:rsid w:val="00B670F4"/>
    <w:rsid w:val="00B67857"/>
    <w:rsid w:val="00B726A5"/>
    <w:rsid w:val="00B746D2"/>
    <w:rsid w:val="00B75326"/>
    <w:rsid w:val="00B767E2"/>
    <w:rsid w:val="00B81C70"/>
    <w:rsid w:val="00B90081"/>
    <w:rsid w:val="00B95154"/>
    <w:rsid w:val="00BA4C6A"/>
    <w:rsid w:val="00BA544E"/>
    <w:rsid w:val="00BA6E58"/>
    <w:rsid w:val="00BB32D8"/>
    <w:rsid w:val="00BB400A"/>
    <w:rsid w:val="00BB56D4"/>
    <w:rsid w:val="00BB6894"/>
    <w:rsid w:val="00BB7E6F"/>
    <w:rsid w:val="00BC7D94"/>
    <w:rsid w:val="00BD0306"/>
    <w:rsid w:val="00BD19F4"/>
    <w:rsid w:val="00BD39DB"/>
    <w:rsid w:val="00BD4E36"/>
    <w:rsid w:val="00BE54EA"/>
    <w:rsid w:val="00BF1823"/>
    <w:rsid w:val="00C0054E"/>
    <w:rsid w:val="00C032E1"/>
    <w:rsid w:val="00C10551"/>
    <w:rsid w:val="00C26BD8"/>
    <w:rsid w:val="00C3404F"/>
    <w:rsid w:val="00C349CC"/>
    <w:rsid w:val="00C34C72"/>
    <w:rsid w:val="00C50440"/>
    <w:rsid w:val="00C54443"/>
    <w:rsid w:val="00C556AA"/>
    <w:rsid w:val="00C647C9"/>
    <w:rsid w:val="00C654D0"/>
    <w:rsid w:val="00C668CB"/>
    <w:rsid w:val="00C7215A"/>
    <w:rsid w:val="00C801F4"/>
    <w:rsid w:val="00C828F5"/>
    <w:rsid w:val="00C83292"/>
    <w:rsid w:val="00C86E77"/>
    <w:rsid w:val="00CA3EBC"/>
    <w:rsid w:val="00CA43D1"/>
    <w:rsid w:val="00CA5458"/>
    <w:rsid w:val="00CA6957"/>
    <w:rsid w:val="00CB126E"/>
    <w:rsid w:val="00CB14D4"/>
    <w:rsid w:val="00CB6468"/>
    <w:rsid w:val="00CD1AF5"/>
    <w:rsid w:val="00CD28D2"/>
    <w:rsid w:val="00CD2ECD"/>
    <w:rsid w:val="00CD6224"/>
    <w:rsid w:val="00CE165F"/>
    <w:rsid w:val="00CE6313"/>
    <w:rsid w:val="00CE6739"/>
    <w:rsid w:val="00CF0F8B"/>
    <w:rsid w:val="00CF2CF2"/>
    <w:rsid w:val="00CF439E"/>
    <w:rsid w:val="00D12C00"/>
    <w:rsid w:val="00D167FB"/>
    <w:rsid w:val="00D21655"/>
    <w:rsid w:val="00D2185F"/>
    <w:rsid w:val="00D25922"/>
    <w:rsid w:val="00D5033D"/>
    <w:rsid w:val="00D50A36"/>
    <w:rsid w:val="00D53CFA"/>
    <w:rsid w:val="00D57E95"/>
    <w:rsid w:val="00D612B5"/>
    <w:rsid w:val="00D646B8"/>
    <w:rsid w:val="00D67EA8"/>
    <w:rsid w:val="00D73D59"/>
    <w:rsid w:val="00D76ACC"/>
    <w:rsid w:val="00D85775"/>
    <w:rsid w:val="00D871AE"/>
    <w:rsid w:val="00D92C42"/>
    <w:rsid w:val="00DA08A2"/>
    <w:rsid w:val="00DA185C"/>
    <w:rsid w:val="00DA5DCC"/>
    <w:rsid w:val="00DA7CF0"/>
    <w:rsid w:val="00DB3697"/>
    <w:rsid w:val="00DB4B98"/>
    <w:rsid w:val="00DB5DC8"/>
    <w:rsid w:val="00DB6D7F"/>
    <w:rsid w:val="00DB798C"/>
    <w:rsid w:val="00DC1B38"/>
    <w:rsid w:val="00DC30F2"/>
    <w:rsid w:val="00DC4F8B"/>
    <w:rsid w:val="00DD1206"/>
    <w:rsid w:val="00DD266D"/>
    <w:rsid w:val="00DD5FCD"/>
    <w:rsid w:val="00DD7CC5"/>
    <w:rsid w:val="00DE5453"/>
    <w:rsid w:val="00DF6851"/>
    <w:rsid w:val="00E00FAD"/>
    <w:rsid w:val="00E03A79"/>
    <w:rsid w:val="00E05D35"/>
    <w:rsid w:val="00E06B93"/>
    <w:rsid w:val="00E07B33"/>
    <w:rsid w:val="00E11B91"/>
    <w:rsid w:val="00E13268"/>
    <w:rsid w:val="00E223BC"/>
    <w:rsid w:val="00E22A8B"/>
    <w:rsid w:val="00E31782"/>
    <w:rsid w:val="00E364E0"/>
    <w:rsid w:val="00E37270"/>
    <w:rsid w:val="00E47E06"/>
    <w:rsid w:val="00E47E4E"/>
    <w:rsid w:val="00E52DB6"/>
    <w:rsid w:val="00E565F8"/>
    <w:rsid w:val="00E61C75"/>
    <w:rsid w:val="00E624F7"/>
    <w:rsid w:val="00E64886"/>
    <w:rsid w:val="00E67D54"/>
    <w:rsid w:val="00E67F2A"/>
    <w:rsid w:val="00E72CD7"/>
    <w:rsid w:val="00E77CF4"/>
    <w:rsid w:val="00E85F0A"/>
    <w:rsid w:val="00E92A2C"/>
    <w:rsid w:val="00EA2BE5"/>
    <w:rsid w:val="00EA69A9"/>
    <w:rsid w:val="00EE27CD"/>
    <w:rsid w:val="00EF4EFE"/>
    <w:rsid w:val="00F04128"/>
    <w:rsid w:val="00F045DD"/>
    <w:rsid w:val="00F061B1"/>
    <w:rsid w:val="00F14496"/>
    <w:rsid w:val="00F27756"/>
    <w:rsid w:val="00F325F3"/>
    <w:rsid w:val="00F370B5"/>
    <w:rsid w:val="00F45B89"/>
    <w:rsid w:val="00F524E6"/>
    <w:rsid w:val="00F539AF"/>
    <w:rsid w:val="00F53B85"/>
    <w:rsid w:val="00F64FA8"/>
    <w:rsid w:val="00F654D9"/>
    <w:rsid w:val="00F70013"/>
    <w:rsid w:val="00F80484"/>
    <w:rsid w:val="00F85AC1"/>
    <w:rsid w:val="00F860B4"/>
    <w:rsid w:val="00F9121B"/>
    <w:rsid w:val="00F9198B"/>
    <w:rsid w:val="00F927A2"/>
    <w:rsid w:val="00F929D2"/>
    <w:rsid w:val="00F936A5"/>
    <w:rsid w:val="00F95CF0"/>
    <w:rsid w:val="00FA01EF"/>
    <w:rsid w:val="00FA02F9"/>
    <w:rsid w:val="00FA45BE"/>
    <w:rsid w:val="00FB151F"/>
    <w:rsid w:val="00FB6904"/>
    <w:rsid w:val="00FC0230"/>
    <w:rsid w:val="00FC5A14"/>
    <w:rsid w:val="00FC7249"/>
    <w:rsid w:val="00FD70D5"/>
    <w:rsid w:val="00FE1A80"/>
    <w:rsid w:val="00FE2C5D"/>
    <w:rsid w:val="00FE582F"/>
    <w:rsid w:val="00FF028B"/>
    <w:rsid w:val="00FF2EF4"/>
    <w:rsid w:val="00FF4EC5"/>
    <w:rsid w:val="00FF7B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BC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E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24E0"/>
    <w:pPr>
      <w:ind w:left="720"/>
      <w:contextualSpacing/>
    </w:pPr>
  </w:style>
  <w:style w:type="paragraph" w:styleId="Notedebasdepage">
    <w:name w:val="footnote text"/>
    <w:basedOn w:val="Normal"/>
    <w:link w:val="NotedebasdepageCar"/>
    <w:uiPriority w:val="99"/>
    <w:semiHidden/>
    <w:unhideWhenUsed/>
    <w:rsid w:val="003F24E0"/>
    <w:rPr>
      <w:sz w:val="20"/>
      <w:szCs w:val="20"/>
    </w:rPr>
  </w:style>
  <w:style w:type="character" w:customStyle="1" w:styleId="NotedebasdepageCar">
    <w:name w:val="Note de bas de page Car"/>
    <w:basedOn w:val="Policepardfaut"/>
    <w:link w:val="Notedebasdepage"/>
    <w:uiPriority w:val="99"/>
    <w:semiHidden/>
    <w:rsid w:val="003F24E0"/>
    <w:rPr>
      <w:rFonts w:ascii="Calibri" w:hAnsi="Calibri" w:cs="Times New Roman"/>
      <w:sz w:val="20"/>
      <w:szCs w:val="20"/>
    </w:rPr>
  </w:style>
  <w:style w:type="character" w:styleId="Appelnotedebasdep">
    <w:name w:val="footnote reference"/>
    <w:basedOn w:val="Policepardfaut"/>
    <w:uiPriority w:val="99"/>
    <w:semiHidden/>
    <w:unhideWhenUsed/>
    <w:rsid w:val="003F24E0"/>
    <w:rPr>
      <w:vertAlign w:val="superscript"/>
    </w:rPr>
  </w:style>
  <w:style w:type="paragraph" w:styleId="En-tte">
    <w:name w:val="header"/>
    <w:basedOn w:val="Normal"/>
    <w:link w:val="En-tteCar"/>
    <w:uiPriority w:val="99"/>
    <w:unhideWhenUsed/>
    <w:rsid w:val="003F24E0"/>
    <w:pPr>
      <w:tabs>
        <w:tab w:val="center" w:pos="4536"/>
        <w:tab w:val="right" w:pos="9072"/>
      </w:tabs>
    </w:pPr>
  </w:style>
  <w:style w:type="character" w:customStyle="1" w:styleId="En-tteCar">
    <w:name w:val="En-tête Car"/>
    <w:basedOn w:val="Policepardfaut"/>
    <w:link w:val="En-tte"/>
    <w:uiPriority w:val="99"/>
    <w:rsid w:val="003F24E0"/>
    <w:rPr>
      <w:rFonts w:ascii="Calibri" w:hAnsi="Calibri" w:cs="Times New Roman"/>
    </w:rPr>
  </w:style>
  <w:style w:type="paragraph" w:styleId="Pieddepage">
    <w:name w:val="footer"/>
    <w:basedOn w:val="Normal"/>
    <w:link w:val="PieddepageCar"/>
    <w:uiPriority w:val="99"/>
    <w:unhideWhenUsed/>
    <w:rsid w:val="003F24E0"/>
    <w:pPr>
      <w:tabs>
        <w:tab w:val="center" w:pos="4536"/>
        <w:tab w:val="right" w:pos="9072"/>
      </w:tabs>
    </w:pPr>
  </w:style>
  <w:style w:type="character" w:customStyle="1" w:styleId="PieddepageCar">
    <w:name w:val="Pied de page Car"/>
    <w:basedOn w:val="Policepardfaut"/>
    <w:link w:val="Pieddepage"/>
    <w:uiPriority w:val="99"/>
    <w:rsid w:val="003F24E0"/>
    <w:rPr>
      <w:rFonts w:ascii="Calibri" w:hAnsi="Calibri" w:cs="Times New Roman"/>
    </w:rPr>
  </w:style>
  <w:style w:type="paragraph" w:styleId="Textedebulles">
    <w:name w:val="Balloon Text"/>
    <w:basedOn w:val="Normal"/>
    <w:link w:val="TextedebullesCar"/>
    <w:uiPriority w:val="99"/>
    <w:semiHidden/>
    <w:unhideWhenUsed/>
    <w:rsid w:val="00BB7E6F"/>
    <w:rPr>
      <w:rFonts w:ascii="Tahoma" w:hAnsi="Tahoma" w:cs="Tahoma"/>
      <w:sz w:val="16"/>
      <w:szCs w:val="16"/>
    </w:rPr>
  </w:style>
  <w:style w:type="character" w:customStyle="1" w:styleId="TextedebullesCar">
    <w:name w:val="Texte de bulles Car"/>
    <w:basedOn w:val="Policepardfaut"/>
    <w:link w:val="Textedebulles"/>
    <w:uiPriority w:val="99"/>
    <w:semiHidden/>
    <w:rsid w:val="00BB7E6F"/>
    <w:rPr>
      <w:rFonts w:ascii="Tahoma" w:hAnsi="Tahoma" w:cs="Tahoma"/>
      <w:sz w:val="16"/>
      <w:szCs w:val="16"/>
    </w:rPr>
  </w:style>
  <w:style w:type="character" w:styleId="Textedelespacerserv">
    <w:name w:val="Placeholder Text"/>
    <w:basedOn w:val="Policepardfaut"/>
    <w:uiPriority w:val="99"/>
    <w:semiHidden/>
    <w:rsid w:val="00AA4905"/>
    <w:rPr>
      <w:color w:val="808080"/>
    </w:rPr>
  </w:style>
  <w:style w:type="character" w:styleId="Marquedecommentaire">
    <w:name w:val="annotation reference"/>
    <w:basedOn w:val="Policepardfaut"/>
    <w:uiPriority w:val="99"/>
    <w:semiHidden/>
    <w:unhideWhenUsed/>
    <w:rsid w:val="00A51318"/>
    <w:rPr>
      <w:sz w:val="16"/>
      <w:szCs w:val="16"/>
    </w:rPr>
  </w:style>
  <w:style w:type="paragraph" w:styleId="Commentaire">
    <w:name w:val="annotation text"/>
    <w:basedOn w:val="Normal"/>
    <w:link w:val="CommentaireCar"/>
    <w:uiPriority w:val="99"/>
    <w:semiHidden/>
    <w:unhideWhenUsed/>
    <w:rsid w:val="00A51318"/>
    <w:rPr>
      <w:sz w:val="20"/>
      <w:szCs w:val="20"/>
    </w:rPr>
  </w:style>
  <w:style w:type="character" w:customStyle="1" w:styleId="CommentaireCar">
    <w:name w:val="Commentaire Car"/>
    <w:basedOn w:val="Policepardfaut"/>
    <w:link w:val="Commentaire"/>
    <w:uiPriority w:val="99"/>
    <w:semiHidden/>
    <w:rsid w:val="00A51318"/>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A51318"/>
    <w:rPr>
      <w:b/>
      <w:bCs/>
    </w:rPr>
  </w:style>
  <w:style w:type="character" w:customStyle="1" w:styleId="ObjetducommentaireCar">
    <w:name w:val="Objet du commentaire Car"/>
    <w:basedOn w:val="CommentaireCar"/>
    <w:link w:val="Objetducommentaire"/>
    <w:uiPriority w:val="99"/>
    <w:semiHidden/>
    <w:rsid w:val="00A51318"/>
    <w:rPr>
      <w:rFonts w:ascii="Calibri" w:hAnsi="Calibri" w:cs="Times New Roman"/>
      <w:b/>
      <w:bCs/>
      <w:sz w:val="20"/>
      <w:szCs w:val="20"/>
    </w:rPr>
  </w:style>
  <w:style w:type="table" w:styleId="Grilledutableau">
    <w:name w:val="Table Grid"/>
    <w:basedOn w:val="TableauNormal"/>
    <w:uiPriority w:val="59"/>
    <w:rsid w:val="00357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E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24E0"/>
    <w:pPr>
      <w:ind w:left="720"/>
      <w:contextualSpacing/>
    </w:pPr>
  </w:style>
  <w:style w:type="paragraph" w:styleId="Notedebasdepage">
    <w:name w:val="footnote text"/>
    <w:basedOn w:val="Normal"/>
    <w:link w:val="NotedebasdepageCar"/>
    <w:uiPriority w:val="99"/>
    <w:semiHidden/>
    <w:unhideWhenUsed/>
    <w:rsid w:val="003F24E0"/>
    <w:rPr>
      <w:sz w:val="20"/>
      <w:szCs w:val="20"/>
    </w:rPr>
  </w:style>
  <w:style w:type="character" w:customStyle="1" w:styleId="NotedebasdepageCar">
    <w:name w:val="Note de bas de page Car"/>
    <w:basedOn w:val="Policepardfaut"/>
    <w:link w:val="Notedebasdepage"/>
    <w:uiPriority w:val="99"/>
    <w:semiHidden/>
    <w:rsid w:val="003F24E0"/>
    <w:rPr>
      <w:rFonts w:ascii="Calibri" w:hAnsi="Calibri" w:cs="Times New Roman"/>
      <w:sz w:val="20"/>
      <w:szCs w:val="20"/>
    </w:rPr>
  </w:style>
  <w:style w:type="character" w:styleId="Appelnotedebasdep">
    <w:name w:val="footnote reference"/>
    <w:basedOn w:val="Policepardfaut"/>
    <w:uiPriority w:val="99"/>
    <w:semiHidden/>
    <w:unhideWhenUsed/>
    <w:rsid w:val="003F24E0"/>
    <w:rPr>
      <w:vertAlign w:val="superscript"/>
    </w:rPr>
  </w:style>
  <w:style w:type="paragraph" w:styleId="En-tte">
    <w:name w:val="header"/>
    <w:basedOn w:val="Normal"/>
    <w:link w:val="En-tteCar"/>
    <w:uiPriority w:val="99"/>
    <w:unhideWhenUsed/>
    <w:rsid w:val="003F24E0"/>
    <w:pPr>
      <w:tabs>
        <w:tab w:val="center" w:pos="4536"/>
        <w:tab w:val="right" w:pos="9072"/>
      </w:tabs>
    </w:pPr>
  </w:style>
  <w:style w:type="character" w:customStyle="1" w:styleId="En-tteCar">
    <w:name w:val="En-tête Car"/>
    <w:basedOn w:val="Policepardfaut"/>
    <w:link w:val="En-tte"/>
    <w:uiPriority w:val="99"/>
    <w:rsid w:val="003F24E0"/>
    <w:rPr>
      <w:rFonts w:ascii="Calibri" w:hAnsi="Calibri" w:cs="Times New Roman"/>
    </w:rPr>
  </w:style>
  <w:style w:type="paragraph" w:styleId="Pieddepage">
    <w:name w:val="footer"/>
    <w:basedOn w:val="Normal"/>
    <w:link w:val="PieddepageCar"/>
    <w:uiPriority w:val="99"/>
    <w:unhideWhenUsed/>
    <w:rsid w:val="003F24E0"/>
    <w:pPr>
      <w:tabs>
        <w:tab w:val="center" w:pos="4536"/>
        <w:tab w:val="right" w:pos="9072"/>
      </w:tabs>
    </w:pPr>
  </w:style>
  <w:style w:type="character" w:customStyle="1" w:styleId="PieddepageCar">
    <w:name w:val="Pied de page Car"/>
    <w:basedOn w:val="Policepardfaut"/>
    <w:link w:val="Pieddepage"/>
    <w:uiPriority w:val="99"/>
    <w:rsid w:val="003F24E0"/>
    <w:rPr>
      <w:rFonts w:ascii="Calibri" w:hAnsi="Calibri" w:cs="Times New Roman"/>
    </w:rPr>
  </w:style>
  <w:style w:type="paragraph" w:styleId="Textedebulles">
    <w:name w:val="Balloon Text"/>
    <w:basedOn w:val="Normal"/>
    <w:link w:val="TextedebullesCar"/>
    <w:uiPriority w:val="99"/>
    <w:semiHidden/>
    <w:unhideWhenUsed/>
    <w:rsid w:val="00BB7E6F"/>
    <w:rPr>
      <w:rFonts w:ascii="Tahoma" w:hAnsi="Tahoma" w:cs="Tahoma"/>
      <w:sz w:val="16"/>
      <w:szCs w:val="16"/>
    </w:rPr>
  </w:style>
  <w:style w:type="character" w:customStyle="1" w:styleId="TextedebullesCar">
    <w:name w:val="Texte de bulles Car"/>
    <w:basedOn w:val="Policepardfaut"/>
    <w:link w:val="Textedebulles"/>
    <w:uiPriority w:val="99"/>
    <w:semiHidden/>
    <w:rsid w:val="00BB7E6F"/>
    <w:rPr>
      <w:rFonts w:ascii="Tahoma" w:hAnsi="Tahoma" w:cs="Tahoma"/>
      <w:sz w:val="16"/>
      <w:szCs w:val="16"/>
    </w:rPr>
  </w:style>
  <w:style w:type="character" w:styleId="Textedelespacerserv">
    <w:name w:val="Placeholder Text"/>
    <w:basedOn w:val="Policepardfaut"/>
    <w:uiPriority w:val="99"/>
    <w:semiHidden/>
    <w:rsid w:val="00AA4905"/>
    <w:rPr>
      <w:color w:val="808080"/>
    </w:rPr>
  </w:style>
  <w:style w:type="character" w:styleId="Marquedecommentaire">
    <w:name w:val="annotation reference"/>
    <w:basedOn w:val="Policepardfaut"/>
    <w:uiPriority w:val="99"/>
    <w:semiHidden/>
    <w:unhideWhenUsed/>
    <w:rsid w:val="00A51318"/>
    <w:rPr>
      <w:sz w:val="16"/>
      <w:szCs w:val="16"/>
    </w:rPr>
  </w:style>
  <w:style w:type="paragraph" w:styleId="Commentaire">
    <w:name w:val="annotation text"/>
    <w:basedOn w:val="Normal"/>
    <w:link w:val="CommentaireCar"/>
    <w:uiPriority w:val="99"/>
    <w:semiHidden/>
    <w:unhideWhenUsed/>
    <w:rsid w:val="00A51318"/>
    <w:rPr>
      <w:sz w:val="20"/>
      <w:szCs w:val="20"/>
    </w:rPr>
  </w:style>
  <w:style w:type="character" w:customStyle="1" w:styleId="CommentaireCar">
    <w:name w:val="Commentaire Car"/>
    <w:basedOn w:val="Policepardfaut"/>
    <w:link w:val="Commentaire"/>
    <w:uiPriority w:val="99"/>
    <w:semiHidden/>
    <w:rsid w:val="00A51318"/>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A51318"/>
    <w:rPr>
      <w:b/>
      <w:bCs/>
    </w:rPr>
  </w:style>
  <w:style w:type="character" w:customStyle="1" w:styleId="ObjetducommentaireCar">
    <w:name w:val="Objet du commentaire Car"/>
    <w:basedOn w:val="CommentaireCar"/>
    <w:link w:val="Objetducommentaire"/>
    <w:uiPriority w:val="99"/>
    <w:semiHidden/>
    <w:rsid w:val="00A51318"/>
    <w:rPr>
      <w:rFonts w:ascii="Calibri" w:hAnsi="Calibri" w:cs="Times New Roman"/>
      <w:b/>
      <w:bCs/>
      <w:sz w:val="20"/>
      <w:szCs w:val="20"/>
    </w:rPr>
  </w:style>
  <w:style w:type="table" w:styleId="Grilledutableau">
    <w:name w:val="Table Grid"/>
    <w:basedOn w:val="TableauNormal"/>
    <w:uiPriority w:val="59"/>
    <w:rsid w:val="00357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9822">
      <w:bodyDiv w:val="1"/>
      <w:marLeft w:val="0"/>
      <w:marRight w:val="0"/>
      <w:marTop w:val="0"/>
      <w:marBottom w:val="0"/>
      <w:divBdr>
        <w:top w:val="none" w:sz="0" w:space="0" w:color="auto"/>
        <w:left w:val="none" w:sz="0" w:space="0" w:color="auto"/>
        <w:bottom w:val="none" w:sz="0" w:space="0" w:color="auto"/>
        <w:right w:val="none" w:sz="0" w:space="0" w:color="auto"/>
      </w:divBdr>
    </w:div>
    <w:div w:id="1604611393">
      <w:bodyDiv w:val="1"/>
      <w:marLeft w:val="0"/>
      <w:marRight w:val="0"/>
      <w:marTop w:val="0"/>
      <w:marBottom w:val="0"/>
      <w:divBdr>
        <w:top w:val="none" w:sz="0" w:space="0" w:color="auto"/>
        <w:left w:val="none" w:sz="0" w:space="0" w:color="auto"/>
        <w:bottom w:val="none" w:sz="0" w:space="0" w:color="auto"/>
        <w:right w:val="none" w:sz="0" w:space="0" w:color="auto"/>
      </w:divBdr>
    </w:div>
    <w:div w:id="1722824156">
      <w:bodyDiv w:val="1"/>
      <w:marLeft w:val="0"/>
      <w:marRight w:val="0"/>
      <w:marTop w:val="0"/>
      <w:marBottom w:val="0"/>
      <w:divBdr>
        <w:top w:val="none" w:sz="0" w:space="0" w:color="auto"/>
        <w:left w:val="none" w:sz="0" w:space="0" w:color="auto"/>
        <w:bottom w:val="none" w:sz="0" w:space="0" w:color="auto"/>
        <w:right w:val="none" w:sz="0" w:space="0" w:color="auto"/>
      </w:divBdr>
    </w:div>
    <w:div w:id="20383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E3D0-7C74-4EE3-8054-6A9D1F4B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4208</Words>
  <Characters>23149</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27303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JOURDAN Pierre-Matthieu</dc:creator>
  <cp:lastModifiedBy>Benjamin DALGUERRE</cp:lastModifiedBy>
  <cp:revision>2</cp:revision>
  <cp:lastPrinted>2017-02-27T13:55:00Z</cp:lastPrinted>
  <dcterms:created xsi:type="dcterms:W3CDTF">2017-03-08T16:00:00Z</dcterms:created>
  <dcterms:modified xsi:type="dcterms:W3CDTF">2017-03-08T16:00:00Z</dcterms:modified>
</cp:coreProperties>
</file>